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5AC30" w14:textId="77777777" w:rsidR="008428D9" w:rsidRDefault="008428D9" w:rsidP="008C64B1">
      <w:pPr>
        <w:pStyle w:val="Spistreci1"/>
      </w:pPr>
    </w:p>
    <w:p w14:paraId="312BAAF2" w14:textId="77777777" w:rsidR="008428D9" w:rsidRDefault="008428D9" w:rsidP="008C64B1">
      <w:pPr>
        <w:pStyle w:val="Spistreci1"/>
      </w:pPr>
    </w:p>
    <w:p w14:paraId="61223338" w14:textId="77777777" w:rsidR="008C64B1" w:rsidRPr="00F00104" w:rsidRDefault="008C64B1" w:rsidP="008C64B1">
      <w:pPr>
        <w:rPr>
          <w:rFonts w:ascii="ISOCPEUR" w:hAnsi="ISOCPEUR"/>
          <w:b/>
          <w:bCs/>
          <w:sz w:val="24"/>
          <w:szCs w:val="24"/>
          <w:u w:val="single"/>
        </w:rPr>
      </w:pPr>
      <w:r w:rsidRPr="00F00104">
        <w:rPr>
          <w:rFonts w:ascii="ISOCPEUR" w:hAnsi="ISOCPEUR"/>
          <w:b/>
          <w:bCs/>
          <w:sz w:val="24"/>
          <w:szCs w:val="24"/>
          <w:u w:val="single"/>
        </w:rPr>
        <w:t>SPIS TREŚCI PROJEKTU BUDOWLANEGO</w:t>
      </w:r>
    </w:p>
    <w:p w14:paraId="40BE7B45" w14:textId="20BD8ACC" w:rsidR="00587378" w:rsidRDefault="008932FC">
      <w:pPr>
        <w:pStyle w:val="Spistreci1"/>
        <w:rPr>
          <w:rFonts w:asciiTheme="minorHAnsi" w:eastAsiaTheme="minorEastAsia" w:hAnsiTheme="minorHAnsi"/>
          <w:b w:val="0"/>
          <w:bCs w:val="0"/>
          <w:iCs w:val="0"/>
          <w:kern w:val="2"/>
          <w:sz w:val="22"/>
          <w:szCs w:val="22"/>
          <w:lang w:eastAsia="pl-PL"/>
          <w14:ligatures w14:val="standardContextual"/>
        </w:rPr>
      </w:pPr>
      <w:r w:rsidRPr="00E306FA">
        <w:rPr>
          <w:rFonts w:cs="Arial"/>
          <w:sz w:val="22"/>
        </w:rPr>
        <w:fldChar w:fldCharType="begin"/>
      </w:r>
      <w:r w:rsidR="006769A3" w:rsidRPr="00E306FA">
        <w:rPr>
          <w:rFonts w:cs="Arial"/>
        </w:rPr>
        <w:instrText xml:space="preserve"> TOC \o "1-7" \h \z \u </w:instrText>
      </w:r>
      <w:r w:rsidRPr="00E306FA">
        <w:rPr>
          <w:rFonts w:cs="Arial"/>
          <w:sz w:val="22"/>
        </w:rPr>
        <w:fldChar w:fldCharType="separate"/>
      </w:r>
      <w:hyperlink w:anchor="_Toc143772294" w:history="1">
        <w:r w:rsidR="00587378" w:rsidRPr="00BD3FC6">
          <w:rPr>
            <w:rStyle w:val="Hipercze"/>
          </w:rPr>
          <w:t>PROJEKT ARCHITEKTONICZNO-BUDOWLANY</w:t>
        </w:r>
        <w:r w:rsidR="00587378">
          <w:rPr>
            <w:webHidden/>
          </w:rPr>
          <w:tab/>
        </w:r>
        <w:r w:rsidR="00587378">
          <w:rPr>
            <w:webHidden/>
          </w:rPr>
          <w:fldChar w:fldCharType="begin"/>
        </w:r>
        <w:r w:rsidR="00587378">
          <w:rPr>
            <w:webHidden/>
          </w:rPr>
          <w:instrText xml:space="preserve"> PAGEREF _Toc143772294 \h </w:instrText>
        </w:r>
        <w:r w:rsidR="00587378">
          <w:rPr>
            <w:webHidden/>
          </w:rPr>
        </w:r>
        <w:r w:rsidR="00587378">
          <w:rPr>
            <w:webHidden/>
          </w:rPr>
          <w:fldChar w:fldCharType="separate"/>
        </w:r>
        <w:r w:rsidR="00587378">
          <w:rPr>
            <w:webHidden/>
          </w:rPr>
          <w:t>4</w:t>
        </w:r>
        <w:r w:rsidR="00587378">
          <w:rPr>
            <w:webHidden/>
          </w:rPr>
          <w:fldChar w:fldCharType="end"/>
        </w:r>
      </w:hyperlink>
    </w:p>
    <w:p w14:paraId="668BE30D" w14:textId="3817872C" w:rsidR="00587378" w:rsidRDefault="00587378">
      <w:pPr>
        <w:pStyle w:val="Spistreci1"/>
        <w:rPr>
          <w:rFonts w:asciiTheme="minorHAnsi" w:eastAsiaTheme="minorEastAsia" w:hAnsiTheme="minorHAnsi"/>
          <w:b w:val="0"/>
          <w:bCs w:val="0"/>
          <w:iCs w:val="0"/>
          <w:kern w:val="2"/>
          <w:sz w:val="22"/>
          <w:szCs w:val="22"/>
          <w:lang w:eastAsia="pl-PL"/>
          <w14:ligatures w14:val="standardContextual"/>
        </w:rPr>
      </w:pPr>
      <w:hyperlink w:anchor="_Toc143772295" w:history="1">
        <w:r w:rsidRPr="00BD3FC6">
          <w:rPr>
            <w:rStyle w:val="Hipercze"/>
          </w:rPr>
          <w:t>1.</w:t>
        </w:r>
        <w:r>
          <w:rPr>
            <w:rFonts w:asciiTheme="minorHAnsi" w:eastAsiaTheme="minorEastAsia" w:hAnsiTheme="minorHAnsi"/>
            <w:b w:val="0"/>
            <w:bCs w:val="0"/>
            <w:iCs w:val="0"/>
            <w:kern w:val="2"/>
            <w:sz w:val="22"/>
            <w:szCs w:val="22"/>
            <w:lang w:eastAsia="pl-PL"/>
            <w14:ligatures w14:val="standardContextual"/>
          </w:rPr>
          <w:tab/>
        </w:r>
        <w:r w:rsidRPr="00BD3FC6">
          <w:rPr>
            <w:rStyle w:val="Hipercze"/>
          </w:rPr>
          <w:t>INFORMACJE OGÓLNE</w:t>
        </w:r>
        <w:r>
          <w:rPr>
            <w:webHidden/>
          </w:rPr>
          <w:tab/>
        </w:r>
        <w:r>
          <w:rPr>
            <w:webHidden/>
          </w:rPr>
          <w:fldChar w:fldCharType="begin"/>
        </w:r>
        <w:r>
          <w:rPr>
            <w:webHidden/>
          </w:rPr>
          <w:instrText xml:space="preserve"> PAGEREF _Toc143772295 \h </w:instrText>
        </w:r>
        <w:r>
          <w:rPr>
            <w:webHidden/>
          </w:rPr>
        </w:r>
        <w:r>
          <w:rPr>
            <w:webHidden/>
          </w:rPr>
          <w:fldChar w:fldCharType="separate"/>
        </w:r>
        <w:r>
          <w:rPr>
            <w:webHidden/>
          </w:rPr>
          <w:t>4</w:t>
        </w:r>
        <w:r>
          <w:rPr>
            <w:webHidden/>
          </w:rPr>
          <w:fldChar w:fldCharType="end"/>
        </w:r>
      </w:hyperlink>
    </w:p>
    <w:p w14:paraId="1F925386" w14:textId="6110A66E"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296" w:history="1">
        <w:r w:rsidRPr="00BD3FC6">
          <w:rPr>
            <w:rStyle w:val="Hipercze"/>
            <w:rFonts w:ascii="ISOCPEUR" w:hAnsi="ISOCPEUR"/>
            <w:noProof/>
          </w:rPr>
          <w:t>1.1 Podstawa opracowania</w:t>
        </w:r>
        <w:r>
          <w:rPr>
            <w:noProof/>
            <w:webHidden/>
          </w:rPr>
          <w:tab/>
        </w:r>
        <w:r>
          <w:rPr>
            <w:noProof/>
            <w:webHidden/>
          </w:rPr>
          <w:fldChar w:fldCharType="begin"/>
        </w:r>
        <w:r>
          <w:rPr>
            <w:noProof/>
            <w:webHidden/>
          </w:rPr>
          <w:instrText xml:space="preserve"> PAGEREF _Toc143772296 \h </w:instrText>
        </w:r>
        <w:r>
          <w:rPr>
            <w:noProof/>
            <w:webHidden/>
          </w:rPr>
        </w:r>
        <w:r>
          <w:rPr>
            <w:noProof/>
            <w:webHidden/>
          </w:rPr>
          <w:fldChar w:fldCharType="separate"/>
        </w:r>
        <w:r>
          <w:rPr>
            <w:noProof/>
            <w:webHidden/>
          </w:rPr>
          <w:t>4</w:t>
        </w:r>
        <w:r>
          <w:rPr>
            <w:noProof/>
            <w:webHidden/>
          </w:rPr>
          <w:fldChar w:fldCharType="end"/>
        </w:r>
      </w:hyperlink>
    </w:p>
    <w:p w14:paraId="4B9B0170" w14:textId="50632DF8"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297" w:history="1">
        <w:r w:rsidRPr="00BD3FC6">
          <w:rPr>
            <w:rStyle w:val="Hipercze"/>
            <w:rFonts w:ascii="ISOCPEUR" w:hAnsi="ISOCPEUR"/>
            <w:noProof/>
          </w:rPr>
          <w:t>1.2 Przedmiot opracowania</w:t>
        </w:r>
        <w:r>
          <w:rPr>
            <w:noProof/>
            <w:webHidden/>
          </w:rPr>
          <w:tab/>
        </w:r>
        <w:r>
          <w:rPr>
            <w:noProof/>
            <w:webHidden/>
          </w:rPr>
          <w:fldChar w:fldCharType="begin"/>
        </w:r>
        <w:r>
          <w:rPr>
            <w:noProof/>
            <w:webHidden/>
          </w:rPr>
          <w:instrText xml:space="preserve"> PAGEREF _Toc143772297 \h </w:instrText>
        </w:r>
        <w:r>
          <w:rPr>
            <w:noProof/>
            <w:webHidden/>
          </w:rPr>
        </w:r>
        <w:r>
          <w:rPr>
            <w:noProof/>
            <w:webHidden/>
          </w:rPr>
          <w:fldChar w:fldCharType="separate"/>
        </w:r>
        <w:r>
          <w:rPr>
            <w:noProof/>
            <w:webHidden/>
          </w:rPr>
          <w:t>4</w:t>
        </w:r>
        <w:r>
          <w:rPr>
            <w:noProof/>
            <w:webHidden/>
          </w:rPr>
          <w:fldChar w:fldCharType="end"/>
        </w:r>
      </w:hyperlink>
    </w:p>
    <w:p w14:paraId="149303A7" w14:textId="6362DF1A"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298" w:history="1">
        <w:r w:rsidRPr="00BD3FC6">
          <w:rPr>
            <w:rStyle w:val="Hipercze"/>
            <w:rFonts w:ascii="ISOCPEUR" w:hAnsi="ISOCPEUR"/>
            <w:noProof/>
          </w:rPr>
          <w:t>1.3 Materiały wyjściowe</w:t>
        </w:r>
        <w:r>
          <w:rPr>
            <w:noProof/>
            <w:webHidden/>
          </w:rPr>
          <w:tab/>
        </w:r>
        <w:r>
          <w:rPr>
            <w:noProof/>
            <w:webHidden/>
          </w:rPr>
          <w:fldChar w:fldCharType="begin"/>
        </w:r>
        <w:r>
          <w:rPr>
            <w:noProof/>
            <w:webHidden/>
          </w:rPr>
          <w:instrText xml:space="preserve"> PAGEREF _Toc143772298 \h </w:instrText>
        </w:r>
        <w:r>
          <w:rPr>
            <w:noProof/>
            <w:webHidden/>
          </w:rPr>
        </w:r>
        <w:r>
          <w:rPr>
            <w:noProof/>
            <w:webHidden/>
          </w:rPr>
          <w:fldChar w:fldCharType="separate"/>
        </w:r>
        <w:r>
          <w:rPr>
            <w:noProof/>
            <w:webHidden/>
          </w:rPr>
          <w:t>4</w:t>
        </w:r>
        <w:r>
          <w:rPr>
            <w:noProof/>
            <w:webHidden/>
          </w:rPr>
          <w:fldChar w:fldCharType="end"/>
        </w:r>
      </w:hyperlink>
    </w:p>
    <w:p w14:paraId="66FFC89A" w14:textId="03DF2E0B"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299" w:history="1">
        <w:r w:rsidRPr="00BD3FC6">
          <w:rPr>
            <w:rStyle w:val="Hipercze"/>
            <w:rFonts w:ascii="ISOCPEUR" w:hAnsi="ISOCPEUR"/>
            <w:noProof/>
          </w:rPr>
          <w:t>1.4 Zakres realizacji</w:t>
        </w:r>
        <w:r>
          <w:rPr>
            <w:noProof/>
            <w:webHidden/>
          </w:rPr>
          <w:tab/>
        </w:r>
        <w:r>
          <w:rPr>
            <w:noProof/>
            <w:webHidden/>
          </w:rPr>
          <w:fldChar w:fldCharType="begin"/>
        </w:r>
        <w:r>
          <w:rPr>
            <w:noProof/>
            <w:webHidden/>
          </w:rPr>
          <w:instrText xml:space="preserve"> PAGEREF _Toc143772299 \h </w:instrText>
        </w:r>
        <w:r>
          <w:rPr>
            <w:noProof/>
            <w:webHidden/>
          </w:rPr>
        </w:r>
        <w:r>
          <w:rPr>
            <w:noProof/>
            <w:webHidden/>
          </w:rPr>
          <w:fldChar w:fldCharType="separate"/>
        </w:r>
        <w:r>
          <w:rPr>
            <w:noProof/>
            <w:webHidden/>
          </w:rPr>
          <w:t>4</w:t>
        </w:r>
        <w:r>
          <w:rPr>
            <w:noProof/>
            <w:webHidden/>
          </w:rPr>
          <w:fldChar w:fldCharType="end"/>
        </w:r>
      </w:hyperlink>
    </w:p>
    <w:p w14:paraId="7DBF98DA" w14:textId="028B170C" w:rsidR="00587378" w:rsidRDefault="00587378">
      <w:pPr>
        <w:pStyle w:val="Spistreci1"/>
        <w:rPr>
          <w:rFonts w:asciiTheme="minorHAnsi" w:eastAsiaTheme="minorEastAsia" w:hAnsiTheme="minorHAnsi"/>
          <w:b w:val="0"/>
          <w:bCs w:val="0"/>
          <w:iCs w:val="0"/>
          <w:kern w:val="2"/>
          <w:sz w:val="22"/>
          <w:szCs w:val="22"/>
          <w:lang w:eastAsia="pl-PL"/>
          <w14:ligatures w14:val="standardContextual"/>
        </w:rPr>
      </w:pPr>
      <w:hyperlink w:anchor="_Toc143772300" w:history="1">
        <w:r w:rsidRPr="00BD3FC6">
          <w:rPr>
            <w:rStyle w:val="Hipercze"/>
          </w:rPr>
          <w:t>2.</w:t>
        </w:r>
        <w:r>
          <w:rPr>
            <w:rFonts w:asciiTheme="minorHAnsi" w:eastAsiaTheme="minorEastAsia" w:hAnsiTheme="minorHAnsi"/>
            <w:b w:val="0"/>
            <w:bCs w:val="0"/>
            <w:iCs w:val="0"/>
            <w:kern w:val="2"/>
            <w:sz w:val="22"/>
            <w:szCs w:val="22"/>
            <w:lang w:eastAsia="pl-PL"/>
            <w14:ligatures w14:val="standardContextual"/>
          </w:rPr>
          <w:tab/>
        </w:r>
        <w:r w:rsidRPr="00BD3FC6">
          <w:rPr>
            <w:rStyle w:val="Hipercze"/>
          </w:rPr>
          <w:t>OPIS TECHNICZNY</w:t>
        </w:r>
        <w:r>
          <w:rPr>
            <w:webHidden/>
          </w:rPr>
          <w:tab/>
        </w:r>
        <w:r>
          <w:rPr>
            <w:webHidden/>
          </w:rPr>
          <w:fldChar w:fldCharType="begin"/>
        </w:r>
        <w:r>
          <w:rPr>
            <w:webHidden/>
          </w:rPr>
          <w:instrText xml:space="preserve"> PAGEREF _Toc143772300 \h </w:instrText>
        </w:r>
        <w:r>
          <w:rPr>
            <w:webHidden/>
          </w:rPr>
        </w:r>
        <w:r>
          <w:rPr>
            <w:webHidden/>
          </w:rPr>
          <w:fldChar w:fldCharType="separate"/>
        </w:r>
        <w:r>
          <w:rPr>
            <w:webHidden/>
          </w:rPr>
          <w:t>6</w:t>
        </w:r>
        <w:r>
          <w:rPr>
            <w:webHidden/>
          </w:rPr>
          <w:fldChar w:fldCharType="end"/>
        </w:r>
      </w:hyperlink>
    </w:p>
    <w:p w14:paraId="3A57EC64" w14:textId="320C32B8"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1" w:history="1">
        <w:r w:rsidRPr="00BD3FC6">
          <w:rPr>
            <w:rStyle w:val="Hipercze"/>
            <w:rFonts w:ascii="ISOCPEUR" w:hAnsi="ISOCPEUR"/>
            <w:noProof/>
          </w:rPr>
          <w:t>2.1 Charakterystyka obiektu</w:t>
        </w:r>
        <w:r>
          <w:rPr>
            <w:noProof/>
            <w:webHidden/>
          </w:rPr>
          <w:tab/>
        </w:r>
        <w:r>
          <w:rPr>
            <w:noProof/>
            <w:webHidden/>
          </w:rPr>
          <w:fldChar w:fldCharType="begin"/>
        </w:r>
        <w:r>
          <w:rPr>
            <w:noProof/>
            <w:webHidden/>
          </w:rPr>
          <w:instrText xml:space="preserve"> PAGEREF _Toc143772301 \h </w:instrText>
        </w:r>
        <w:r>
          <w:rPr>
            <w:noProof/>
            <w:webHidden/>
          </w:rPr>
        </w:r>
        <w:r>
          <w:rPr>
            <w:noProof/>
            <w:webHidden/>
          </w:rPr>
          <w:fldChar w:fldCharType="separate"/>
        </w:r>
        <w:r>
          <w:rPr>
            <w:noProof/>
            <w:webHidden/>
          </w:rPr>
          <w:t>6</w:t>
        </w:r>
        <w:r>
          <w:rPr>
            <w:noProof/>
            <w:webHidden/>
          </w:rPr>
          <w:fldChar w:fldCharType="end"/>
        </w:r>
      </w:hyperlink>
    </w:p>
    <w:p w14:paraId="5A148248" w14:textId="3474D783"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2" w:history="1">
        <w:r w:rsidRPr="00BD3FC6">
          <w:rPr>
            <w:rStyle w:val="Hipercze"/>
            <w:rFonts w:ascii="ISOCPEUR" w:hAnsi="ISOCPEUR"/>
            <w:noProof/>
          </w:rPr>
          <w:t>2.2 Opis systemu</w:t>
        </w:r>
        <w:r>
          <w:rPr>
            <w:noProof/>
            <w:webHidden/>
          </w:rPr>
          <w:tab/>
        </w:r>
        <w:r>
          <w:rPr>
            <w:noProof/>
            <w:webHidden/>
          </w:rPr>
          <w:fldChar w:fldCharType="begin"/>
        </w:r>
        <w:r>
          <w:rPr>
            <w:noProof/>
            <w:webHidden/>
          </w:rPr>
          <w:instrText xml:space="preserve"> PAGEREF _Toc143772302 \h </w:instrText>
        </w:r>
        <w:r>
          <w:rPr>
            <w:noProof/>
            <w:webHidden/>
          </w:rPr>
        </w:r>
        <w:r>
          <w:rPr>
            <w:noProof/>
            <w:webHidden/>
          </w:rPr>
          <w:fldChar w:fldCharType="separate"/>
        </w:r>
        <w:r>
          <w:rPr>
            <w:noProof/>
            <w:webHidden/>
          </w:rPr>
          <w:t>6</w:t>
        </w:r>
        <w:r>
          <w:rPr>
            <w:noProof/>
            <w:webHidden/>
          </w:rPr>
          <w:fldChar w:fldCharType="end"/>
        </w:r>
      </w:hyperlink>
    </w:p>
    <w:p w14:paraId="5FD6E8B5" w14:textId="325BCB73"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3" w:history="1">
        <w:r w:rsidRPr="00BD3FC6">
          <w:rPr>
            <w:rStyle w:val="Hipercze"/>
            <w:rFonts w:ascii="ISOCPEUR" w:hAnsi="ISOCPEUR"/>
            <w:noProof/>
          </w:rPr>
          <w:t>2.3 Dobór urządzeń systemu sygnalizacji pożarowej</w:t>
        </w:r>
        <w:r>
          <w:rPr>
            <w:noProof/>
            <w:webHidden/>
          </w:rPr>
          <w:tab/>
        </w:r>
        <w:r>
          <w:rPr>
            <w:noProof/>
            <w:webHidden/>
          </w:rPr>
          <w:fldChar w:fldCharType="begin"/>
        </w:r>
        <w:r>
          <w:rPr>
            <w:noProof/>
            <w:webHidden/>
          </w:rPr>
          <w:instrText xml:space="preserve"> PAGEREF _Toc143772303 \h </w:instrText>
        </w:r>
        <w:r>
          <w:rPr>
            <w:noProof/>
            <w:webHidden/>
          </w:rPr>
        </w:r>
        <w:r>
          <w:rPr>
            <w:noProof/>
            <w:webHidden/>
          </w:rPr>
          <w:fldChar w:fldCharType="separate"/>
        </w:r>
        <w:r>
          <w:rPr>
            <w:noProof/>
            <w:webHidden/>
          </w:rPr>
          <w:t>15</w:t>
        </w:r>
        <w:r>
          <w:rPr>
            <w:noProof/>
            <w:webHidden/>
          </w:rPr>
          <w:fldChar w:fldCharType="end"/>
        </w:r>
      </w:hyperlink>
    </w:p>
    <w:p w14:paraId="52AA5ED0" w14:textId="0554591A"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4" w:history="1">
        <w:r w:rsidRPr="00BD3FC6">
          <w:rPr>
            <w:rStyle w:val="Hipercze"/>
            <w:rFonts w:ascii="ISOCPEUR" w:hAnsi="ISOCPEUR"/>
            <w:noProof/>
          </w:rPr>
          <w:t>2.4 Zakres ochrony systemu sygnalizacji pożarowej</w:t>
        </w:r>
        <w:r>
          <w:rPr>
            <w:noProof/>
            <w:webHidden/>
          </w:rPr>
          <w:tab/>
        </w:r>
        <w:r>
          <w:rPr>
            <w:noProof/>
            <w:webHidden/>
          </w:rPr>
          <w:fldChar w:fldCharType="begin"/>
        </w:r>
        <w:r>
          <w:rPr>
            <w:noProof/>
            <w:webHidden/>
          </w:rPr>
          <w:instrText xml:space="preserve"> PAGEREF _Toc143772304 \h </w:instrText>
        </w:r>
        <w:r>
          <w:rPr>
            <w:noProof/>
            <w:webHidden/>
          </w:rPr>
        </w:r>
        <w:r>
          <w:rPr>
            <w:noProof/>
            <w:webHidden/>
          </w:rPr>
          <w:fldChar w:fldCharType="separate"/>
        </w:r>
        <w:r>
          <w:rPr>
            <w:noProof/>
            <w:webHidden/>
          </w:rPr>
          <w:t>16</w:t>
        </w:r>
        <w:r>
          <w:rPr>
            <w:noProof/>
            <w:webHidden/>
          </w:rPr>
          <w:fldChar w:fldCharType="end"/>
        </w:r>
      </w:hyperlink>
    </w:p>
    <w:p w14:paraId="6D044373" w14:textId="0F1CE108"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5" w:history="1">
        <w:r w:rsidRPr="00BD3FC6">
          <w:rPr>
            <w:rStyle w:val="Hipercze"/>
            <w:rFonts w:ascii="ISOCPEUR" w:hAnsi="ISOCPEUR"/>
            <w:noProof/>
          </w:rPr>
          <w:t>2.5 Instalacja pętli dozorowych</w:t>
        </w:r>
        <w:r>
          <w:rPr>
            <w:noProof/>
            <w:webHidden/>
          </w:rPr>
          <w:tab/>
        </w:r>
        <w:r>
          <w:rPr>
            <w:noProof/>
            <w:webHidden/>
          </w:rPr>
          <w:fldChar w:fldCharType="begin"/>
        </w:r>
        <w:r>
          <w:rPr>
            <w:noProof/>
            <w:webHidden/>
          </w:rPr>
          <w:instrText xml:space="preserve"> PAGEREF _Toc143772305 \h </w:instrText>
        </w:r>
        <w:r>
          <w:rPr>
            <w:noProof/>
            <w:webHidden/>
          </w:rPr>
        </w:r>
        <w:r>
          <w:rPr>
            <w:noProof/>
            <w:webHidden/>
          </w:rPr>
          <w:fldChar w:fldCharType="separate"/>
        </w:r>
        <w:r>
          <w:rPr>
            <w:noProof/>
            <w:webHidden/>
          </w:rPr>
          <w:t>17</w:t>
        </w:r>
        <w:r>
          <w:rPr>
            <w:noProof/>
            <w:webHidden/>
          </w:rPr>
          <w:fldChar w:fldCharType="end"/>
        </w:r>
      </w:hyperlink>
    </w:p>
    <w:p w14:paraId="579C9693" w14:textId="372B8616"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6" w:history="1">
        <w:r w:rsidRPr="00BD3FC6">
          <w:rPr>
            <w:rStyle w:val="Hipercze"/>
            <w:rFonts w:ascii="ISOCPEUR" w:hAnsi="ISOCPEUR"/>
            <w:noProof/>
          </w:rPr>
          <w:t>2.6 Obliczenia</w:t>
        </w:r>
        <w:r>
          <w:rPr>
            <w:noProof/>
            <w:webHidden/>
          </w:rPr>
          <w:tab/>
        </w:r>
        <w:r>
          <w:rPr>
            <w:noProof/>
            <w:webHidden/>
          </w:rPr>
          <w:fldChar w:fldCharType="begin"/>
        </w:r>
        <w:r>
          <w:rPr>
            <w:noProof/>
            <w:webHidden/>
          </w:rPr>
          <w:instrText xml:space="preserve"> PAGEREF _Toc143772306 \h </w:instrText>
        </w:r>
        <w:r>
          <w:rPr>
            <w:noProof/>
            <w:webHidden/>
          </w:rPr>
        </w:r>
        <w:r>
          <w:rPr>
            <w:noProof/>
            <w:webHidden/>
          </w:rPr>
          <w:fldChar w:fldCharType="separate"/>
        </w:r>
        <w:r>
          <w:rPr>
            <w:noProof/>
            <w:webHidden/>
          </w:rPr>
          <w:t>18</w:t>
        </w:r>
        <w:r>
          <w:rPr>
            <w:noProof/>
            <w:webHidden/>
          </w:rPr>
          <w:fldChar w:fldCharType="end"/>
        </w:r>
      </w:hyperlink>
    </w:p>
    <w:p w14:paraId="2D4972B9" w14:textId="7EA4B764"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7" w:history="1">
        <w:r w:rsidRPr="00BD3FC6">
          <w:rPr>
            <w:rStyle w:val="Hipercze"/>
            <w:rFonts w:ascii="ISOCPEUR" w:hAnsi="ISOCPEUR"/>
            <w:noProof/>
          </w:rPr>
          <w:t>2.7 Oprogramowanie paneli obsługi</w:t>
        </w:r>
        <w:r>
          <w:rPr>
            <w:noProof/>
            <w:webHidden/>
          </w:rPr>
          <w:tab/>
        </w:r>
        <w:r>
          <w:rPr>
            <w:noProof/>
            <w:webHidden/>
          </w:rPr>
          <w:fldChar w:fldCharType="begin"/>
        </w:r>
        <w:r>
          <w:rPr>
            <w:noProof/>
            <w:webHidden/>
          </w:rPr>
          <w:instrText xml:space="preserve"> PAGEREF _Toc143772307 \h </w:instrText>
        </w:r>
        <w:r>
          <w:rPr>
            <w:noProof/>
            <w:webHidden/>
          </w:rPr>
        </w:r>
        <w:r>
          <w:rPr>
            <w:noProof/>
            <w:webHidden/>
          </w:rPr>
          <w:fldChar w:fldCharType="separate"/>
        </w:r>
        <w:r>
          <w:rPr>
            <w:noProof/>
            <w:webHidden/>
          </w:rPr>
          <w:t>18</w:t>
        </w:r>
        <w:r>
          <w:rPr>
            <w:noProof/>
            <w:webHidden/>
          </w:rPr>
          <w:fldChar w:fldCharType="end"/>
        </w:r>
      </w:hyperlink>
    </w:p>
    <w:p w14:paraId="75C2FD91" w14:textId="750765BE"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8" w:history="1">
        <w:r w:rsidRPr="00BD3FC6">
          <w:rPr>
            <w:rStyle w:val="Hipercze"/>
            <w:rFonts w:ascii="ISOCPEUR" w:hAnsi="ISOCPEUR"/>
            <w:noProof/>
          </w:rPr>
          <w:t>3.1 Definicje</w:t>
        </w:r>
        <w:r>
          <w:rPr>
            <w:noProof/>
            <w:webHidden/>
          </w:rPr>
          <w:tab/>
        </w:r>
        <w:r>
          <w:rPr>
            <w:noProof/>
            <w:webHidden/>
          </w:rPr>
          <w:fldChar w:fldCharType="begin"/>
        </w:r>
        <w:r>
          <w:rPr>
            <w:noProof/>
            <w:webHidden/>
          </w:rPr>
          <w:instrText xml:space="preserve"> PAGEREF _Toc143772308 \h </w:instrText>
        </w:r>
        <w:r>
          <w:rPr>
            <w:noProof/>
            <w:webHidden/>
          </w:rPr>
        </w:r>
        <w:r>
          <w:rPr>
            <w:noProof/>
            <w:webHidden/>
          </w:rPr>
          <w:fldChar w:fldCharType="separate"/>
        </w:r>
        <w:r>
          <w:rPr>
            <w:noProof/>
            <w:webHidden/>
          </w:rPr>
          <w:t>19</w:t>
        </w:r>
        <w:r>
          <w:rPr>
            <w:noProof/>
            <w:webHidden/>
          </w:rPr>
          <w:fldChar w:fldCharType="end"/>
        </w:r>
      </w:hyperlink>
    </w:p>
    <w:p w14:paraId="5486A620" w14:textId="415D560E"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09" w:history="1">
        <w:r w:rsidRPr="00BD3FC6">
          <w:rPr>
            <w:rStyle w:val="Hipercze"/>
            <w:rFonts w:ascii="ISOCPEUR" w:hAnsi="ISOCPEUR"/>
            <w:noProof/>
          </w:rPr>
          <w:t>3.2 Opis współpracy SSP z innymi instalacjami w obiekcie – sterowanie i nadzorowanie</w:t>
        </w:r>
        <w:r>
          <w:rPr>
            <w:noProof/>
            <w:webHidden/>
          </w:rPr>
          <w:tab/>
        </w:r>
        <w:r>
          <w:rPr>
            <w:noProof/>
            <w:webHidden/>
          </w:rPr>
          <w:fldChar w:fldCharType="begin"/>
        </w:r>
        <w:r>
          <w:rPr>
            <w:noProof/>
            <w:webHidden/>
          </w:rPr>
          <w:instrText xml:space="preserve"> PAGEREF _Toc143772309 \h </w:instrText>
        </w:r>
        <w:r>
          <w:rPr>
            <w:noProof/>
            <w:webHidden/>
          </w:rPr>
        </w:r>
        <w:r>
          <w:rPr>
            <w:noProof/>
            <w:webHidden/>
          </w:rPr>
          <w:fldChar w:fldCharType="separate"/>
        </w:r>
        <w:r>
          <w:rPr>
            <w:noProof/>
            <w:webHidden/>
          </w:rPr>
          <w:t>19</w:t>
        </w:r>
        <w:r>
          <w:rPr>
            <w:noProof/>
            <w:webHidden/>
          </w:rPr>
          <w:fldChar w:fldCharType="end"/>
        </w:r>
      </w:hyperlink>
    </w:p>
    <w:p w14:paraId="4C9FFC9B" w14:textId="312719D6"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10" w:history="1">
        <w:r w:rsidRPr="00BD3FC6">
          <w:rPr>
            <w:rStyle w:val="Hipercze"/>
            <w:rFonts w:ascii="ISOCPEUR" w:hAnsi="ISOCPEUR"/>
            <w:noProof/>
          </w:rPr>
          <w:t>3.3 Matryca sterowań</w:t>
        </w:r>
        <w:r>
          <w:rPr>
            <w:noProof/>
            <w:webHidden/>
          </w:rPr>
          <w:tab/>
        </w:r>
        <w:r>
          <w:rPr>
            <w:noProof/>
            <w:webHidden/>
          </w:rPr>
          <w:fldChar w:fldCharType="begin"/>
        </w:r>
        <w:r>
          <w:rPr>
            <w:noProof/>
            <w:webHidden/>
          </w:rPr>
          <w:instrText xml:space="preserve"> PAGEREF _Toc143772310 \h </w:instrText>
        </w:r>
        <w:r>
          <w:rPr>
            <w:noProof/>
            <w:webHidden/>
          </w:rPr>
        </w:r>
        <w:r>
          <w:rPr>
            <w:noProof/>
            <w:webHidden/>
          </w:rPr>
          <w:fldChar w:fldCharType="separate"/>
        </w:r>
        <w:r>
          <w:rPr>
            <w:noProof/>
            <w:webHidden/>
          </w:rPr>
          <w:t>21</w:t>
        </w:r>
        <w:r>
          <w:rPr>
            <w:noProof/>
            <w:webHidden/>
          </w:rPr>
          <w:fldChar w:fldCharType="end"/>
        </w:r>
      </w:hyperlink>
    </w:p>
    <w:p w14:paraId="30AA9E20" w14:textId="6B0AEF2C"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11" w:history="1">
        <w:r w:rsidRPr="00BD3FC6">
          <w:rPr>
            <w:rStyle w:val="Hipercze"/>
            <w:rFonts w:ascii="ISOCPEUR" w:hAnsi="ISOCPEUR"/>
            <w:noProof/>
          </w:rPr>
          <w:t>3.4 Czujniki specjalne</w:t>
        </w:r>
        <w:r>
          <w:rPr>
            <w:noProof/>
            <w:webHidden/>
          </w:rPr>
          <w:tab/>
        </w:r>
        <w:r>
          <w:rPr>
            <w:noProof/>
            <w:webHidden/>
          </w:rPr>
          <w:fldChar w:fldCharType="begin"/>
        </w:r>
        <w:r>
          <w:rPr>
            <w:noProof/>
            <w:webHidden/>
          </w:rPr>
          <w:instrText xml:space="preserve"> PAGEREF _Toc143772311 \h </w:instrText>
        </w:r>
        <w:r>
          <w:rPr>
            <w:noProof/>
            <w:webHidden/>
          </w:rPr>
        </w:r>
        <w:r>
          <w:rPr>
            <w:noProof/>
            <w:webHidden/>
          </w:rPr>
          <w:fldChar w:fldCharType="separate"/>
        </w:r>
        <w:r>
          <w:rPr>
            <w:noProof/>
            <w:webHidden/>
          </w:rPr>
          <w:t>21</w:t>
        </w:r>
        <w:r>
          <w:rPr>
            <w:noProof/>
            <w:webHidden/>
          </w:rPr>
          <w:fldChar w:fldCharType="end"/>
        </w:r>
      </w:hyperlink>
    </w:p>
    <w:p w14:paraId="1C8106F9" w14:textId="12C6A607" w:rsidR="00587378" w:rsidRDefault="00587378">
      <w:pPr>
        <w:pStyle w:val="Spistreci1"/>
        <w:rPr>
          <w:rFonts w:asciiTheme="minorHAnsi" w:eastAsiaTheme="minorEastAsia" w:hAnsiTheme="minorHAnsi"/>
          <w:b w:val="0"/>
          <w:bCs w:val="0"/>
          <w:iCs w:val="0"/>
          <w:kern w:val="2"/>
          <w:sz w:val="22"/>
          <w:szCs w:val="22"/>
          <w:lang w:eastAsia="pl-PL"/>
          <w14:ligatures w14:val="standardContextual"/>
        </w:rPr>
      </w:pPr>
      <w:hyperlink w:anchor="_Toc143772312" w:history="1">
        <w:r w:rsidRPr="00BD3FC6">
          <w:rPr>
            <w:rStyle w:val="Hipercze"/>
          </w:rPr>
          <w:t>4.</w:t>
        </w:r>
        <w:r>
          <w:rPr>
            <w:rFonts w:asciiTheme="minorHAnsi" w:eastAsiaTheme="minorEastAsia" w:hAnsiTheme="minorHAnsi"/>
            <w:b w:val="0"/>
            <w:bCs w:val="0"/>
            <w:iCs w:val="0"/>
            <w:kern w:val="2"/>
            <w:sz w:val="22"/>
            <w:szCs w:val="22"/>
            <w:lang w:eastAsia="pl-PL"/>
            <w14:ligatures w14:val="standardContextual"/>
          </w:rPr>
          <w:tab/>
        </w:r>
        <w:r w:rsidRPr="00BD3FC6">
          <w:rPr>
            <w:rStyle w:val="Hipercze"/>
          </w:rPr>
          <w:t>WYKONANIE SYSTEMU SSP</w:t>
        </w:r>
        <w:r>
          <w:rPr>
            <w:webHidden/>
          </w:rPr>
          <w:tab/>
        </w:r>
        <w:r>
          <w:rPr>
            <w:webHidden/>
          </w:rPr>
          <w:fldChar w:fldCharType="begin"/>
        </w:r>
        <w:r>
          <w:rPr>
            <w:webHidden/>
          </w:rPr>
          <w:instrText xml:space="preserve"> PAGEREF _Toc143772312 \h </w:instrText>
        </w:r>
        <w:r>
          <w:rPr>
            <w:webHidden/>
          </w:rPr>
        </w:r>
        <w:r>
          <w:rPr>
            <w:webHidden/>
          </w:rPr>
          <w:fldChar w:fldCharType="separate"/>
        </w:r>
        <w:r>
          <w:rPr>
            <w:webHidden/>
          </w:rPr>
          <w:t>23</w:t>
        </w:r>
        <w:r>
          <w:rPr>
            <w:webHidden/>
          </w:rPr>
          <w:fldChar w:fldCharType="end"/>
        </w:r>
      </w:hyperlink>
    </w:p>
    <w:p w14:paraId="1CF52DAA" w14:textId="19FE4DBE"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13" w:history="1">
        <w:r w:rsidRPr="00BD3FC6">
          <w:rPr>
            <w:rStyle w:val="Hipercze"/>
            <w:rFonts w:ascii="ISOCPEUR" w:hAnsi="ISOCPEUR"/>
            <w:noProof/>
          </w:rPr>
          <w:t>4.1</w:t>
        </w:r>
        <w:r>
          <w:rPr>
            <w:rFonts w:asciiTheme="minorHAnsi" w:eastAsiaTheme="minorEastAsia" w:hAnsiTheme="minorHAnsi"/>
            <w:b w:val="0"/>
            <w:bCs w:val="0"/>
            <w:noProof/>
            <w:kern w:val="2"/>
            <w:sz w:val="22"/>
            <w:szCs w:val="22"/>
            <w:lang w:eastAsia="pl-PL"/>
            <w14:ligatures w14:val="standardContextual"/>
          </w:rPr>
          <w:tab/>
        </w:r>
        <w:r w:rsidRPr="00BD3FC6">
          <w:rPr>
            <w:rStyle w:val="Hipercze"/>
            <w:rFonts w:ascii="ISOCPEUR" w:hAnsi="ISOCPEUR"/>
            <w:noProof/>
          </w:rPr>
          <w:t>Montaż instalacji</w:t>
        </w:r>
        <w:r>
          <w:rPr>
            <w:noProof/>
            <w:webHidden/>
          </w:rPr>
          <w:tab/>
        </w:r>
        <w:r>
          <w:rPr>
            <w:noProof/>
            <w:webHidden/>
          </w:rPr>
          <w:fldChar w:fldCharType="begin"/>
        </w:r>
        <w:r>
          <w:rPr>
            <w:noProof/>
            <w:webHidden/>
          </w:rPr>
          <w:instrText xml:space="preserve"> PAGEREF _Toc143772313 \h </w:instrText>
        </w:r>
        <w:r>
          <w:rPr>
            <w:noProof/>
            <w:webHidden/>
          </w:rPr>
        </w:r>
        <w:r>
          <w:rPr>
            <w:noProof/>
            <w:webHidden/>
          </w:rPr>
          <w:fldChar w:fldCharType="separate"/>
        </w:r>
        <w:r>
          <w:rPr>
            <w:noProof/>
            <w:webHidden/>
          </w:rPr>
          <w:t>23</w:t>
        </w:r>
        <w:r>
          <w:rPr>
            <w:noProof/>
            <w:webHidden/>
          </w:rPr>
          <w:fldChar w:fldCharType="end"/>
        </w:r>
      </w:hyperlink>
    </w:p>
    <w:p w14:paraId="04E596DF" w14:textId="4986A707" w:rsidR="00587378" w:rsidRDefault="00587378">
      <w:pPr>
        <w:pStyle w:val="Spistreci2"/>
        <w:rPr>
          <w:rFonts w:asciiTheme="minorHAnsi" w:eastAsiaTheme="minorEastAsia" w:hAnsiTheme="minorHAnsi"/>
          <w:b w:val="0"/>
          <w:bCs w:val="0"/>
          <w:noProof/>
          <w:kern w:val="2"/>
          <w:sz w:val="22"/>
          <w:szCs w:val="22"/>
          <w:lang w:eastAsia="pl-PL"/>
          <w14:ligatures w14:val="standardContextual"/>
        </w:rPr>
      </w:pPr>
      <w:hyperlink w:anchor="_Toc143772314" w:history="1">
        <w:r w:rsidRPr="00BD3FC6">
          <w:rPr>
            <w:rStyle w:val="Hipercze"/>
            <w:rFonts w:ascii="ISOCPEUR" w:hAnsi="ISOCPEUR"/>
            <w:noProof/>
          </w:rPr>
          <w:t>4.2</w:t>
        </w:r>
        <w:r>
          <w:rPr>
            <w:rFonts w:asciiTheme="minorHAnsi" w:eastAsiaTheme="minorEastAsia" w:hAnsiTheme="minorHAnsi"/>
            <w:b w:val="0"/>
            <w:bCs w:val="0"/>
            <w:noProof/>
            <w:kern w:val="2"/>
            <w:sz w:val="22"/>
            <w:szCs w:val="22"/>
            <w:lang w:eastAsia="pl-PL"/>
            <w14:ligatures w14:val="standardContextual"/>
          </w:rPr>
          <w:tab/>
        </w:r>
        <w:r w:rsidRPr="00BD3FC6">
          <w:rPr>
            <w:rStyle w:val="Hipercze"/>
            <w:rFonts w:ascii="ISOCPEUR" w:hAnsi="ISOCPEUR"/>
            <w:noProof/>
          </w:rPr>
          <w:t>Wytyczne dla inwestora i użytkownika</w:t>
        </w:r>
        <w:r>
          <w:rPr>
            <w:noProof/>
            <w:webHidden/>
          </w:rPr>
          <w:tab/>
        </w:r>
        <w:r>
          <w:rPr>
            <w:noProof/>
            <w:webHidden/>
          </w:rPr>
          <w:fldChar w:fldCharType="begin"/>
        </w:r>
        <w:r>
          <w:rPr>
            <w:noProof/>
            <w:webHidden/>
          </w:rPr>
          <w:instrText xml:space="preserve"> PAGEREF _Toc143772314 \h </w:instrText>
        </w:r>
        <w:r>
          <w:rPr>
            <w:noProof/>
            <w:webHidden/>
          </w:rPr>
        </w:r>
        <w:r>
          <w:rPr>
            <w:noProof/>
            <w:webHidden/>
          </w:rPr>
          <w:fldChar w:fldCharType="separate"/>
        </w:r>
        <w:r>
          <w:rPr>
            <w:noProof/>
            <w:webHidden/>
          </w:rPr>
          <w:t>23</w:t>
        </w:r>
        <w:r>
          <w:rPr>
            <w:noProof/>
            <w:webHidden/>
          </w:rPr>
          <w:fldChar w:fldCharType="end"/>
        </w:r>
      </w:hyperlink>
    </w:p>
    <w:p w14:paraId="76D9A0C1" w14:textId="696362F8" w:rsidR="00587378" w:rsidRDefault="00587378">
      <w:pPr>
        <w:pStyle w:val="Spistreci1"/>
        <w:rPr>
          <w:rFonts w:asciiTheme="minorHAnsi" w:eastAsiaTheme="minorEastAsia" w:hAnsiTheme="minorHAnsi"/>
          <w:b w:val="0"/>
          <w:bCs w:val="0"/>
          <w:iCs w:val="0"/>
          <w:kern w:val="2"/>
          <w:sz w:val="22"/>
          <w:szCs w:val="22"/>
          <w:lang w:eastAsia="pl-PL"/>
          <w14:ligatures w14:val="standardContextual"/>
        </w:rPr>
      </w:pPr>
      <w:hyperlink w:anchor="_Toc143772315" w:history="1">
        <w:r w:rsidRPr="00BD3FC6">
          <w:rPr>
            <w:rStyle w:val="Hipercze"/>
          </w:rPr>
          <w:t>5.</w:t>
        </w:r>
        <w:r>
          <w:rPr>
            <w:rFonts w:asciiTheme="minorHAnsi" w:eastAsiaTheme="minorEastAsia" w:hAnsiTheme="minorHAnsi"/>
            <w:b w:val="0"/>
            <w:bCs w:val="0"/>
            <w:iCs w:val="0"/>
            <w:kern w:val="2"/>
            <w:sz w:val="22"/>
            <w:szCs w:val="22"/>
            <w:lang w:eastAsia="pl-PL"/>
            <w14:ligatures w14:val="standardContextual"/>
          </w:rPr>
          <w:tab/>
        </w:r>
        <w:r w:rsidRPr="00BD3FC6">
          <w:rPr>
            <w:rStyle w:val="Hipercze"/>
          </w:rPr>
          <w:t>ZESTAWIENIE MATERIAŁÓW</w:t>
        </w:r>
        <w:r>
          <w:rPr>
            <w:webHidden/>
          </w:rPr>
          <w:tab/>
        </w:r>
        <w:r>
          <w:rPr>
            <w:webHidden/>
          </w:rPr>
          <w:fldChar w:fldCharType="begin"/>
        </w:r>
        <w:r>
          <w:rPr>
            <w:webHidden/>
          </w:rPr>
          <w:instrText xml:space="preserve"> PAGEREF _Toc143772315 \h </w:instrText>
        </w:r>
        <w:r>
          <w:rPr>
            <w:webHidden/>
          </w:rPr>
        </w:r>
        <w:r>
          <w:rPr>
            <w:webHidden/>
          </w:rPr>
          <w:fldChar w:fldCharType="separate"/>
        </w:r>
        <w:r>
          <w:rPr>
            <w:webHidden/>
          </w:rPr>
          <w:t>25</w:t>
        </w:r>
        <w:r>
          <w:rPr>
            <w:webHidden/>
          </w:rPr>
          <w:fldChar w:fldCharType="end"/>
        </w:r>
      </w:hyperlink>
    </w:p>
    <w:p w14:paraId="15F911B7" w14:textId="7D8D2242" w:rsidR="00587378" w:rsidRDefault="00587378">
      <w:pPr>
        <w:pStyle w:val="Spistreci1"/>
        <w:rPr>
          <w:rFonts w:asciiTheme="minorHAnsi" w:eastAsiaTheme="minorEastAsia" w:hAnsiTheme="minorHAnsi"/>
          <w:b w:val="0"/>
          <w:bCs w:val="0"/>
          <w:iCs w:val="0"/>
          <w:kern w:val="2"/>
          <w:sz w:val="22"/>
          <w:szCs w:val="22"/>
          <w:lang w:eastAsia="pl-PL"/>
          <w14:ligatures w14:val="standardContextual"/>
        </w:rPr>
      </w:pPr>
      <w:hyperlink w:anchor="_Toc143772316" w:history="1">
        <w:r w:rsidRPr="00BD3FC6">
          <w:rPr>
            <w:rStyle w:val="Hipercze"/>
          </w:rPr>
          <w:t>6.</w:t>
        </w:r>
        <w:r>
          <w:rPr>
            <w:rFonts w:asciiTheme="minorHAnsi" w:eastAsiaTheme="minorEastAsia" w:hAnsiTheme="minorHAnsi"/>
            <w:b w:val="0"/>
            <w:bCs w:val="0"/>
            <w:iCs w:val="0"/>
            <w:kern w:val="2"/>
            <w:sz w:val="22"/>
            <w:szCs w:val="22"/>
            <w:lang w:eastAsia="pl-PL"/>
            <w14:ligatures w14:val="standardContextual"/>
          </w:rPr>
          <w:tab/>
        </w:r>
        <w:r w:rsidRPr="00BD3FC6">
          <w:rPr>
            <w:rStyle w:val="Hipercze"/>
          </w:rPr>
          <w:t>SPIS RYSUNKÓW</w:t>
        </w:r>
        <w:r>
          <w:rPr>
            <w:webHidden/>
          </w:rPr>
          <w:tab/>
        </w:r>
        <w:r>
          <w:rPr>
            <w:webHidden/>
          </w:rPr>
          <w:fldChar w:fldCharType="begin"/>
        </w:r>
        <w:r>
          <w:rPr>
            <w:webHidden/>
          </w:rPr>
          <w:instrText xml:space="preserve"> PAGEREF _Toc143772316 \h </w:instrText>
        </w:r>
        <w:r>
          <w:rPr>
            <w:webHidden/>
          </w:rPr>
        </w:r>
        <w:r>
          <w:rPr>
            <w:webHidden/>
          </w:rPr>
          <w:fldChar w:fldCharType="separate"/>
        </w:r>
        <w:r>
          <w:rPr>
            <w:webHidden/>
          </w:rPr>
          <w:t>25</w:t>
        </w:r>
        <w:r>
          <w:rPr>
            <w:webHidden/>
          </w:rPr>
          <w:fldChar w:fldCharType="end"/>
        </w:r>
      </w:hyperlink>
    </w:p>
    <w:p w14:paraId="05853849" w14:textId="0F2947DD" w:rsidR="00F00104" w:rsidRPr="007462F8" w:rsidRDefault="008932FC" w:rsidP="00F00104">
      <w:pPr>
        <w:pStyle w:val="Spistreci1"/>
        <w:rPr>
          <w:rFonts w:ascii="Calibri" w:hAnsi="Calibri"/>
          <w:b w:val="0"/>
          <w:bCs w:val="0"/>
          <w:i/>
          <w:iCs w:val="0"/>
          <w:sz w:val="22"/>
          <w:szCs w:val="22"/>
        </w:rPr>
      </w:pPr>
      <w:r w:rsidRPr="00E306FA">
        <w:fldChar w:fldCharType="end"/>
      </w:r>
      <w:r w:rsidRPr="00F829C2">
        <w:rPr>
          <w:b w:val="0"/>
          <w:u w:val="single"/>
        </w:rPr>
        <w:fldChar w:fldCharType="begin"/>
      </w:r>
      <w:r w:rsidR="00F00104" w:rsidRPr="00F829C2">
        <w:rPr>
          <w:b w:val="0"/>
          <w:u w:val="single"/>
        </w:rPr>
        <w:instrText xml:space="preserve"> TOC \o "1-3" \h \z </w:instrText>
      </w:r>
      <w:r w:rsidRPr="00F829C2">
        <w:rPr>
          <w:b w:val="0"/>
          <w:u w:val="single"/>
        </w:rPr>
        <w:fldChar w:fldCharType="separate"/>
      </w:r>
      <w:hyperlink w:anchor="_Toc82465469" w:history="1">
        <w:r w:rsidR="00F00104" w:rsidRPr="00332011">
          <w:rPr>
            <w:rStyle w:val="Hipercze"/>
          </w:rPr>
          <w:t>1.</w:t>
        </w:r>
        <w:r w:rsidR="00F00104" w:rsidRPr="00F00104">
          <w:rPr>
            <w:rStyle w:val="Hipercze"/>
          </w:rPr>
          <w:tab/>
        </w:r>
        <w:r w:rsidR="00F00104" w:rsidRPr="00332011">
          <w:rPr>
            <w:rStyle w:val="Hipercze"/>
          </w:rPr>
          <w:t>INFORMACJE OGÓLNE</w:t>
        </w:r>
        <w:r w:rsidR="00F00104" w:rsidRPr="00F00104">
          <w:rPr>
            <w:rStyle w:val="Hipercze"/>
            <w:webHidden/>
          </w:rPr>
          <w:tab/>
        </w:r>
        <w:r w:rsidRPr="00F00104">
          <w:rPr>
            <w:rStyle w:val="Hipercze"/>
            <w:webHidden/>
          </w:rPr>
          <w:fldChar w:fldCharType="begin"/>
        </w:r>
        <w:r w:rsidR="00F00104" w:rsidRPr="00F00104">
          <w:rPr>
            <w:rStyle w:val="Hipercze"/>
            <w:webHidden/>
          </w:rPr>
          <w:instrText xml:space="preserve"> PAGEREF _Toc82465469 \h </w:instrText>
        </w:r>
        <w:r w:rsidRPr="00F00104">
          <w:rPr>
            <w:rStyle w:val="Hipercze"/>
            <w:webHidden/>
          </w:rPr>
        </w:r>
        <w:r w:rsidRPr="00F00104">
          <w:rPr>
            <w:rStyle w:val="Hipercze"/>
            <w:webHidden/>
          </w:rPr>
          <w:fldChar w:fldCharType="separate"/>
        </w:r>
        <w:r w:rsidR="00251FE2">
          <w:rPr>
            <w:rStyle w:val="Hipercze"/>
            <w:webHidden/>
          </w:rPr>
          <w:t>6</w:t>
        </w:r>
        <w:r w:rsidRPr="00F00104">
          <w:rPr>
            <w:rStyle w:val="Hipercze"/>
            <w:webHidden/>
          </w:rPr>
          <w:fldChar w:fldCharType="end"/>
        </w:r>
      </w:hyperlink>
    </w:p>
    <w:p w14:paraId="62CD03B6" w14:textId="152EE1D9" w:rsidR="00F00104" w:rsidRPr="00F00104" w:rsidRDefault="00587378" w:rsidP="00F00104">
      <w:pPr>
        <w:pStyle w:val="Spistreci2"/>
        <w:rPr>
          <w:rStyle w:val="Hipercze"/>
          <w:rFonts w:ascii="ISOCPEUR" w:hAnsi="ISOCPEUR"/>
        </w:rPr>
      </w:pPr>
      <w:hyperlink w:anchor="_Toc82465470" w:history="1">
        <w:r w:rsidR="00F00104" w:rsidRPr="00F00104">
          <w:rPr>
            <w:rStyle w:val="Hipercze"/>
            <w:rFonts w:ascii="ISOCPEUR" w:hAnsi="ISOCPEUR"/>
            <w:noProof/>
          </w:rPr>
          <w:t>1.1 Podstawa opracowania</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_Toc82465470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6</w:t>
        </w:r>
        <w:r w:rsidR="008932FC" w:rsidRPr="00F00104">
          <w:rPr>
            <w:rStyle w:val="Hipercze"/>
            <w:rFonts w:ascii="ISOCPEUR" w:hAnsi="ISOCPEUR"/>
            <w:webHidden/>
          </w:rPr>
          <w:fldChar w:fldCharType="end"/>
        </w:r>
      </w:hyperlink>
    </w:p>
    <w:p w14:paraId="6E1449FC" w14:textId="51EEF943" w:rsidR="00F00104" w:rsidRPr="00F00104" w:rsidRDefault="00587378" w:rsidP="00F00104">
      <w:pPr>
        <w:pStyle w:val="Spistreci2"/>
        <w:rPr>
          <w:rStyle w:val="Hipercze"/>
          <w:rFonts w:ascii="ISOCPEUR" w:hAnsi="ISOCPEUR"/>
        </w:rPr>
      </w:pPr>
      <w:hyperlink w:anchor="_Toc82465471" w:history="1">
        <w:r w:rsidR="00F00104" w:rsidRPr="00F00104">
          <w:rPr>
            <w:rStyle w:val="Hipercze"/>
            <w:rFonts w:ascii="ISOCPEUR" w:hAnsi="ISOCPEUR"/>
            <w:noProof/>
          </w:rPr>
          <w:t>1.2 Przedmiot opracowania</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_Toc82465471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6</w:t>
        </w:r>
        <w:r w:rsidR="008932FC" w:rsidRPr="00F00104">
          <w:rPr>
            <w:rStyle w:val="Hipercze"/>
            <w:rFonts w:ascii="ISOCPEUR" w:hAnsi="ISOCPEUR"/>
            <w:webHidden/>
          </w:rPr>
          <w:fldChar w:fldCharType="end"/>
        </w:r>
      </w:hyperlink>
    </w:p>
    <w:p w14:paraId="1B6745D4" w14:textId="61DB4992" w:rsidR="00F00104" w:rsidRPr="00F00104" w:rsidRDefault="00587378" w:rsidP="00F00104">
      <w:pPr>
        <w:pStyle w:val="Spistreci2"/>
        <w:rPr>
          <w:rStyle w:val="Hipercze"/>
          <w:rFonts w:ascii="ISOCPEUR" w:hAnsi="ISOCPEUR"/>
        </w:rPr>
      </w:pPr>
      <w:hyperlink w:anchor="_Toc82465472" w:history="1">
        <w:r w:rsidR="00F00104" w:rsidRPr="00F00104">
          <w:rPr>
            <w:rStyle w:val="Hipercze"/>
            <w:rFonts w:ascii="ISOCPEUR" w:hAnsi="ISOCPEUR"/>
            <w:noProof/>
          </w:rPr>
          <w:t>1.3 Materiały wyjściowe</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_Toc82465472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6</w:t>
        </w:r>
        <w:r w:rsidR="008932FC" w:rsidRPr="00F00104">
          <w:rPr>
            <w:rStyle w:val="Hipercze"/>
            <w:rFonts w:ascii="ISOCPEUR" w:hAnsi="ISOCPEUR"/>
            <w:webHidden/>
          </w:rPr>
          <w:fldChar w:fldCharType="end"/>
        </w:r>
      </w:hyperlink>
    </w:p>
    <w:p w14:paraId="63EEA477" w14:textId="52424C56" w:rsidR="00F00104" w:rsidRPr="00F00104" w:rsidRDefault="00587378" w:rsidP="00F00104">
      <w:pPr>
        <w:pStyle w:val="Spistreci2"/>
        <w:rPr>
          <w:rStyle w:val="Hipercze"/>
          <w:rFonts w:ascii="ISOCPEUR" w:hAnsi="ISOCPEUR"/>
        </w:rPr>
      </w:pPr>
      <w:hyperlink w:anchor="_Toc82465473" w:history="1">
        <w:r w:rsidR="00F00104" w:rsidRPr="00F00104">
          <w:rPr>
            <w:rStyle w:val="Hipercze"/>
            <w:rFonts w:ascii="ISOCPEUR" w:hAnsi="ISOCPEUR"/>
            <w:noProof/>
          </w:rPr>
          <w:t>1.4 Zakres realizacji</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_Toc82465473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6</w:t>
        </w:r>
        <w:r w:rsidR="008932FC" w:rsidRPr="00F00104">
          <w:rPr>
            <w:rStyle w:val="Hipercze"/>
            <w:rFonts w:ascii="ISOCPEUR" w:hAnsi="ISOCPEUR"/>
            <w:webHidden/>
          </w:rPr>
          <w:fldChar w:fldCharType="end"/>
        </w:r>
      </w:hyperlink>
    </w:p>
    <w:p w14:paraId="552849E3" w14:textId="03A0F549" w:rsidR="00F00104" w:rsidRPr="00F00104" w:rsidRDefault="00587378" w:rsidP="00F00104">
      <w:pPr>
        <w:pStyle w:val="Spistreci1"/>
        <w:rPr>
          <w:rStyle w:val="Hipercze"/>
        </w:rPr>
      </w:pPr>
      <w:hyperlink w:anchor="_Toc82465474" w:history="1">
        <w:r w:rsidR="00F00104" w:rsidRPr="00332011">
          <w:rPr>
            <w:rStyle w:val="Hipercze"/>
          </w:rPr>
          <w:t>2.</w:t>
        </w:r>
        <w:r w:rsidR="00F00104" w:rsidRPr="00F00104">
          <w:rPr>
            <w:rStyle w:val="Hipercze"/>
          </w:rPr>
          <w:tab/>
        </w:r>
        <w:r w:rsidR="00F00104" w:rsidRPr="00332011">
          <w:rPr>
            <w:rStyle w:val="Hipercze"/>
          </w:rPr>
          <w:t>OPIS TECHNICZNY</w:t>
        </w:r>
        <w:r w:rsidR="00F00104" w:rsidRPr="00F00104">
          <w:rPr>
            <w:rStyle w:val="Hipercze"/>
            <w:webHidden/>
          </w:rPr>
          <w:tab/>
        </w:r>
        <w:r w:rsidR="008932FC" w:rsidRPr="00F00104">
          <w:rPr>
            <w:rStyle w:val="Hipercze"/>
            <w:webHidden/>
          </w:rPr>
          <w:fldChar w:fldCharType="begin"/>
        </w:r>
        <w:r w:rsidR="00F00104" w:rsidRPr="00F00104">
          <w:rPr>
            <w:rStyle w:val="Hipercze"/>
            <w:webHidden/>
          </w:rPr>
          <w:instrText xml:space="preserve"> PAGEREF _Toc82465474 \h </w:instrText>
        </w:r>
        <w:r w:rsidR="008932FC" w:rsidRPr="00F00104">
          <w:rPr>
            <w:rStyle w:val="Hipercze"/>
            <w:webHidden/>
          </w:rPr>
        </w:r>
        <w:r w:rsidR="008932FC" w:rsidRPr="00F00104">
          <w:rPr>
            <w:rStyle w:val="Hipercze"/>
            <w:webHidden/>
          </w:rPr>
          <w:fldChar w:fldCharType="separate"/>
        </w:r>
        <w:r w:rsidR="00251FE2">
          <w:rPr>
            <w:rStyle w:val="Hipercze"/>
            <w:webHidden/>
          </w:rPr>
          <w:t>8</w:t>
        </w:r>
        <w:r w:rsidR="008932FC" w:rsidRPr="00F00104">
          <w:rPr>
            <w:rStyle w:val="Hipercze"/>
            <w:webHidden/>
          </w:rPr>
          <w:fldChar w:fldCharType="end"/>
        </w:r>
      </w:hyperlink>
    </w:p>
    <w:p w14:paraId="05A76F72" w14:textId="6D79251A" w:rsidR="00F00104" w:rsidRPr="00F00104" w:rsidRDefault="00587378" w:rsidP="00F00104">
      <w:pPr>
        <w:pStyle w:val="Spistreci2"/>
        <w:rPr>
          <w:rStyle w:val="Hipercze"/>
          <w:rFonts w:ascii="ISOCPEUR" w:hAnsi="ISOCPEUR"/>
        </w:rPr>
      </w:pPr>
      <w:hyperlink w:anchor="_Toc82465475" w:history="1">
        <w:r w:rsidR="00F00104" w:rsidRPr="00F00104">
          <w:rPr>
            <w:rStyle w:val="Hipercze"/>
            <w:rFonts w:ascii="ISOCPEUR" w:hAnsi="ISOCPEUR"/>
            <w:noProof/>
          </w:rPr>
          <w:t>2.1 Charakterystyka obiektu</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_Toc82465475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8</w:t>
        </w:r>
        <w:r w:rsidR="008932FC" w:rsidRPr="00F00104">
          <w:rPr>
            <w:rStyle w:val="Hipercze"/>
            <w:rFonts w:ascii="ISOCPEUR" w:hAnsi="ISOCPEUR"/>
            <w:webHidden/>
          </w:rPr>
          <w:fldChar w:fldCharType="end"/>
        </w:r>
      </w:hyperlink>
    </w:p>
    <w:p w14:paraId="036B2410" w14:textId="6DA55EDD" w:rsidR="00F00104" w:rsidRPr="00F00104" w:rsidRDefault="00587378" w:rsidP="00F00104">
      <w:pPr>
        <w:pStyle w:val="Spistreci2"/>
        <w:rPr>
          <w:rStyle w:val="Hipercze"/>
          <w:rFonts w:ascii="ISOCPEUR" w:hAnsi="ISOCPEUR"/>
        </w:rPr>
      </w:pPr>
      <w:hyperlink w:anchor="_Toc82465476" w:history="1">
        <w:r w:rsidR="00F00104" w:rsidRPr="00F00104">
          <w:rPr>
            <w:rStyle w:val="Hipercze"/>
            <w:rFonts w:ascii="ISOCPEUR" w:hAnsi="ISOCPEUR"/>
            <w:noProof/>
          </w:rPr>
          <w:t>2.2 Opis systemu</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_Toc82465476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8</w:t>
        </w:r>
        <w:r w:rsidR="008932FC" w:rsidRPr="00F00104">
          <w:rPr>
            <w:rStyle w:val="Hipercze"/>
            <w:rFonts w:ascii="ISOCPEUR" w:hAnsi="ISOCPEUR"/>
            <w:webHidden/>
          </w:rPr>
          <w:fldChar w:fldCharType="end"/>
        </w:r>
      </w:hyperlink>
    </w:p>
    <w:p w14:paraId="40531D67" w14:textId="22E49D55" w:rsidR="00F00104" w:rsidRPr="00F00104" w:rsidRDefault="00587378" w:rsidP="00F00104">
      <w:pPr>
        <w:pStyle w:val="Spistreci2"/>
        <w:rPr>
          <w:rStyle w:val="Hipercze"/>
          <w:rFonts w:ascii="ISOCPEUR" w:hAnsi="ISOCPEUR"/>
        </w:rPr>
      </w:pPr>
      <w:hyperlink w:anchor="_Toc82465477" w:history="1">
        <w:r w:rsidR="00F00104" w:rsidRPr="00F00104">
          <w:rPr>
            <w:rStyle w:val="Hipercze"/>
            <w:rFonts w:ascii="ISOCPEUR" w:hAnsi="ISOCPEUR"/>
            <w:noProof/>
          </w:rPr>
          <w:t>2.3 Dobór urządzeń systemu sygnalizacji pożarowej</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_Toc82465477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17</w:t>
        </w:r>
        <w:r w:rsidR="008932FC" w:rsidRPr="00F00104">
          <w:rPr>
            <w:rStyle w:val="Hipercze"/>
            <w:rFonts w:ascii="ISOCPEUR" w:hAnsi="ISOCPEUR"/>
            <w:webHidden/>
          </w:rPr>
          <w:fldChar w:fldCharType="end"/>
        </w:r>
      </w:hyperlink>
    </w:p>
    <w:p w14:paraId="4F9BDCF9" w14:textId="0F682FCC" w:rsidR="00F00104" w:rsidRPr="00F00104" w:rsidRDefault="00587378" w:rsidP="00F00104">
      <w:pPr>
        <w:pStyle w:val="Spistreci2"/>
        <w:rPr>
          <w:rStyle w:val="Hipercze"/>
          <w:rFonts w:ascii="ISOCPEUR" w:hAnsi="ISOCPEUR"/>
        </w:rPr>
      </w:pPr>
      <w:hyperlink w:anchor="_Toc82465478" w:history="1">
        <w:r w:rsidR="00F00104" w:rsidRPr="00F00104">
          <w:rPr>
            <w:rStyle w:val="Hipercze"/>
            <w:rFonts w:ascii="ISOCPEUR" w:hAnsi="ISOCPEUR"/>
            <w:noProof/>
          </w:rPr>
          <w:t>2.4 Zakres ochrony systemu sygnalizacji pożarowej</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_Toc82465478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18</w:t>
        </w:r>
        <w:r w:rsidR="008932FC" w:rsidRPr="00F00104">
          <w:rPr>
            <w:rStyle w:val="Hipercze"/>
            <w:rFonts w:ascii="ISOCPEUR" w:hAnsi="ISOCPEUR"/>
            <w:webHidden/>
          </w:rPr>
          <w:fldChar w:fldCharType="end"/>
        </w:r>
      </w:hyperlink>
    </w:p>
    <w:p w14:paraId="29790D28" w14:textId="79D00D37" w:rsidR="00F00104" w:rsidRPr="00F00104" w:rsidRDefault="00587378" w:rsidP="00F00104">
      <w:pPr>
        <w:pStyle w:val="Spistreci2"/>
        <w:rPr>
          <w:rStyle w:val="Hipercze"/>
          <w:rFonts w:ascii="ISOCPEUR" w:hAnsi="ISOCPEUR"/>
        </w:rPr>
      </w:pPr>
      <w:hyperlink w:anchor="_Toc82465479" w:history="1">
        <w:r w:rsidR="00F00104" w:rsidRPr="00F00104">
          <w:rPr>
            <w:rStyle w:val="Hipercze"/>
            <w:rFonts w:ascii="ISOCPEUR" w:hAnsi="ISOCPEUR"/>
            <w:noProof/>
          </w:rPr>
          <w:t>2.5 Instalacja pętli dozorowych</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_Toc82465479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19</w:t>
        </w:r>
        <w:r w:rsidR="008932FC" w:rsidRPr="00F00104">
          <w:rPr>
            <w:rStyle w:val="Hipercze"/>
            <w:rFonts w:ascii="ISOCPEUR" w:hAnsi="ISOCPEUR"/>
            <w:webHidden/>
          </w:rPr>
          <w:fldChar w:fldCharType="end"/>
        </w:r>
      </w:hyperlink>
    </w:p>
    <w:p w14:paraId="23FA8310" w14:textId="071E386A" w:rsidR="00F00104" w:rsidRPr="00F00104" w:rsidRDefault="00587378" w:rsidP="00F00104">
      <w:pPr>
        <w:pStyle w:val="Spistreci2"/>
        <w:rPr>
          <w:rStyle w:val="Hipercze"/>
          <w:rFonts w:ascii="ISOCPEUR" w:hAnsi="ISOCPEUR"/>
        </w:rPr>
      </w:pPr>
      <w:hyperlink w:anchor="_Toc82465480" w:history="1">
        <w:r w:rsidR="00F00104" w:rsidRPr="00F00104">
          <w:rPr>
            <w:rStyle w:val="Hipercze"/>
            <w:rFonts w:ascii="ISOCPEUR" w:hAnsi="ISOCPEUR"/>
            <w:noProof/>
          </w:rPr>
          <w:t>2.6 Obliczenia</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_Toc82465480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20</w:t>
        </w:r>
        <w:r w:rsidR="008932FC" w:rsidRPr="00F00104">
          <w:rPr>
            <w:rStyle w:val="Hipercze"/>
            <w:rFonts w:ascii="ISOCPEUR" w:hAnsi="ISOCPEUR"/>
            <w:webHidden/>
          </w:rPr>
          <w:fldChar w:fldCharType="end"/>
        </w:r>
      </w:hyperlink>
    </w:p>
    <w:p w14:paraId="5C82B3E2" w14:textId="62263E4F" w:rsidR="00F00104" w:rsidRPr="00F00104" w:rsidRDefault="00587378" w:rsidP="00F00104">
      <w:pPr>
        <w:pStyle w:val="Spistreci2"/>
        <w:rPr>
          <w:rStyle w:val="Hipercze"/>
          <w:rFonts w:ascii="ISOCPEUR" w:hAnsi="ISOCPEUR"/>
        </w:rPr>
      </w:pPr>
      <w:hyperlink w:anchor="_Toc82465481" w:history="1">
        <w:r w:rsidR="00F00104" w:rsidRPr="00F00104">
          <w:rPr>
            <w:rStyle w:val="Hipercze"/>
            <w:rFonts w:ascii="ISOCPEUR" w:hAnsi="ISOCPEUR"/>
            <w:noProof/>
          </w:rPr>
          <w:t>2.7 Oprogramowanie paneli obsługi</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_Toc82465481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20</w:t>
        </w:r>
        <w:r w:rsidR="008932FC" w:rsidRPr="00F00104">
          <w:rPr>
            <w:rStyle w:val="Hipercze"/>
            <w:rFonts w:ascii="ISOCPEUR" w:hAnsi="ISOCPEUR"/>
            <w:webHidden/>
          </w:rPr>
          <w:fldChar w:fldCharType="end"/>
        </w:r>
      </w:hyperlink>
    </w:p>
    <w:p w14:paraId="1D3BD259" w14:textId="2F7B4A77" w:rsidR="00F00104" w:rsidRPr="00F00104" w:rsidRDefault="00587378" w:rsidP="00F00104">
      <w:pPr>
        <w:pStyle w:val="Spistreci2"/>
        <w:rPr>
          <w:rStyle w:val="Hipercze"/>
          <w:rFonts w:ascii="ISOCPEUR" w:hAnsi="ISOCPEUR"/>
        </w:rPr>
      </w:pPr>
      <w:hyperlink w:anchor="_Toc82465482" w:history="1">
        <w:r w:rsidR="00F00104" w:rsidRPr="00F00104">
          <w:rPr>
            <w:rStyle w:val="Hipercze"/>
            <w:rFonts w:ascii="ISOCPEUR" w:hAnsi="ISOCPEUR"/>
            <w:noProof/>
          </w:rPr>
          <w:t>3.1 Definicje</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_Toc82465482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21</w:t>
        </w:r>
        <w:r w:rsidR="008932FC" w:rsidRPr="00F00104">
          <w:rPr>
            <w:rStyle w:val="Hipercze"/>
            <w:rFonts w:ascii="ISOCPEUR" w:hAnsi="ISOCPEUR"/>
            <w:webHidden/>
          </w:rPr>
          <w:fldChar w:fldCharType="end"/>
        </w:r>
      </w:hyperlink>
    </w:p>
    <w:p w14:paraId="1B0173BB" w14:textId="02D85CAB" w:rsidR="00F00104" w:rsidRPr="00F00104" w:rsidRDefault="00587378" w:rsidP="00F00104">
      <w:pPr>
        <w:pStyle w:val="Spistreci2"/>
        <w:rPr>
          <w:rStyle w:val="Hipercze"/>
          <w:rFonts w:ascii="ISOCPEUR" w:hAnsi="ISOCPEUR"/>
        </w:rPr>
      </w:pPr>
      <w:hyperlink w:anchor="_Toc82465483" w:history="1">
        <w:r w:rsidR="00F00104" w:rsidRPr="00F00104">
          <w:rPr>
            <w:rStyle w:val="Hipercze"/>
            <w:rFonts w:ascii="ISOCPEUR" w:hAnsi="ISOCPEUR"/>
            <w:noProof/>
          </w:rPr>
          <w:t>3.2 Opis współpracy SSP z innymi instalacjami w obiekcie – sterowanie i nadzorowanie</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_Toc82465483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21</w:t>
        </w:r>
        <w:r w:rsidR="008932FC" w:rsidRPr="00F00104">
          <w:rPr>
            <w:rStyle w:val="Hipercze"/>
            <w:rFonts w:ascii="ISOCPEUR" w:hAnsi="ISOCPEUR"/>
            <w:webHidden/>
          </w:rPr>
          <w:fldChar w:fldCharType="end"/>
        </w:r>
      </w:hyperlink>
    </w:p>
    <w:p w14:paraId="21C186C8" w14:textId="44A6DCD3" w:rsidR="00F00104" w:rsidRPr="00F00104" w:rsidRDefault="00587378" w:rsidP="00F00104">
      <w:pPr>
        <w:pStyle w:val="Spistreci2"/>
        <w:rPr>
          <w:rStyle w:val="Hipercze"/>
          <w:rFonts w:ascii="ISOCPEUR" w:hAnsi="ISOCPEUR"/>
        </w:rPr>
      </w:pPr>
      <w:hyperlink w:anchor="_Toc82465484" w:history="1">
        <w:r w:rsidR="00F00104" w:rsidRPr="00F00104">
          <w:rPr>
            <w:rStyle w:val="Hipercze"/>
            <w:rFonts w:ascii="ISOCPEUR" w:hAnsi="ISOCPEUR"/>
            <w:noProof/>
          </w:rPr>
          <w:t>3.3 Matryca sterowań</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_Toc82465484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23</w:t>
        </w:r>
        <w:r w:rsidR="008932FC" w:rsidRPr="00F00104">
          <w:rPr>
            <w:rStyle w:val="Hipercze"/>
            <w:rFonts w:ascii="ISOCPEUR" w:hAnsi="ISOCPEUR"/>
            <w:webHidden/>
          </w:rPr>
          <w:fldChar w:fldCharType="end"/>
        </w:r>
      </w:hyperlink>
    </w:p>
    <w:p w14:paraId="185C62D4" w14:textId="4FF62267" w:rsidR="00F00104" w:rsidRPr="00F00104" w:rsidRDefault="00587378" w:rsidP="00F00104">
      <w:pPr>
        <w:pStyle w:val="Spistreci2"/>
        <w:rPr>
          <w:rStyle w:val="Hipercze"/>
          <w:rFonts w:ascii="ISOCPEUR" w:hAnsi="ISOCPEUR"/>
        </w:rPr>
      </w:pPr>
      <w:hyperlink w:anchor="_Toc82465485" w:history="1">
        <w:r w:rsidR="00F00104" w:rsidRPr="00F00104">
          <w:rPr>
            <w:rStyle w:val="Hipercze"/>
            <w:rFonts w:ascii="ISOCPEUR" w:hAnsi="ISOCPEUR"/>
            <w:noProof/>
          </w:rPr>
          <w:t>3.4 Czujniki specjalne</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_Toc82465485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23</w:t>
        </w:r>
        <w:r w:rsidR="008932FC" w:rsidRPr="00F00104">
          <w:rPr>
            <w:rStyle w:val="Hipercze"/>
            <w:rFonts w:ascii="ISOCPEUR" w:hAnsi="ISOCPEUR"/>
            <w:webHidden/>
          </w:rPr>
          <w:fldChar w:fldCharType="end"/>
        </w:r>
      </w:hyperlink>
    </w:p>
    <w:p w14:paraId="2B480D06" w14:textId="0365D9F9" w:rsidR="00F00104" w:rsidRPr="007462F8" w:rsidRDefault="00587378" w:rsidP="00F00104">
      <w:pPr>
        <w:pStyle w:val="Spistreci1"/>
        <w:rPr>
          <w:rFonts w:ascii="Calibri" w:hAnsi="Calibri"/>
          <w:b w:val="0"/>
          <w:bCs w:val="0"/>
          <w:i/>
          <w:iCs w:val="0"/>
          <w:sz w:val="22"/>
          <w:szCs w:val="22"/>
        </w:rPr>
      </w:pPr>
      <w:hyperlink w:anchor="_Toc82465486" w:history="1">
        <w:r w:rsidR="00F00104" w:rsidRPr="00332011">
          <w:rPr>
            <w:rStyle w:val="Hipercze"/>
          </w:rPr>
          <w:t>4.</w:t>
        </w:r>
        <w:r w:rsidR="00F00104" w:rsidRPr="00F00104">
          <w:rPr>
            <w:rStyle w:val="Hipercze"/>
          </w:rPr>
          <w:tab/>
        </w:r>
        <w:r w:rsidR="00F00104" w:rsidRPr="00332011">
          <w:rPr>
            <w:rStyle w:val="Hipercze"/>
          </w:rPr>
          <w:t>WYKONANIE SYSTEMU SSP</w:t>
        </w:r>
        <w:r w:rsidR="00F00104" w:rsidRPr="00F00104">
          <w:rPr>
            <w:rStyle w:val="Hipercze"/>
            <w:webHidden/>
          </w:rPr>
          <w:tab/>
        </w:r>
        <w:r w:rsidR="008932FC" w:rsidRPr="00F00104">
          <w:rPr>
            <w:rStyle w:val="Hipercze"/>
            <w:webHidden/>
          </w:rPr>
          <w:fldChar w:fldCharType="begin"/>
        </w:r>
        <w:r w:rsidR="00F00104" w:rsidRPr="00F00104">
          <w:rPr>
            <w:rStyle w:val="Hipercze"/>
            <w:webHidden/>
          </w:rPr>
          <w:instrText xml:space="preserve"> PAGEREF _Toc82465486 \h </w:instrText>
        </w:r>
        <w:r w:rsidR="008932FC" w:rsidRPr="00F00104">
          <w:rPr>
            <w:rStyle w:val="Hipercze"/>
            <w:webHidden/>
          </w:rPr>
        </w:r>
        <w:r w:rsidR="008932FC" w:rsidRPr="00F00104">
          <w:rPr>
            <w:rStyle w:val="Hipercze"/>
            <w:webHidden/>
          </w:rPr>
          <w:fldChar w:fldCharType="separate"/>
        </w:r>
        <w:r w:rsidR="00251FE2">
          <w:rPr>
            <w:rStyle w:val="Hipercze"/>
            <w:webHidden/>
          </w:rPr>
          <w:t>25</w:t>
        </w:r>
        <w:r w:rsidR="008932FC" w:rsidRPr="00F00104">
          <w:rPr>
            <w:rStyle w:val="Hipercze"/>
            <w:webHidden/>
          </w:rPr>
          <w:fldChar w:fldCharType="end"/>
        </w:r>
      </w:hyperlink>
    </w:p>
    <w:p w14:paraId="062866E4" w14:textId="2C47B701" w:rsidR="00F00104" w:rsidRPr="00F00104" w:rsidRDefault="00587378" w:rsidP="00F00104">
      <w:pPr>
        <w:pStyle w:val="Spistreci2"/>
        <w:rPr>
          <w:rStyle w:val="Hipercze"/>
          <w:rFonts w:ascii="ISOCPEUR" w:hAnsi="ISOCPEUR"/>
        </w:rPr>
      </w:pPr>
      <w:hyperlink w:anchor="_Toc82465487" w:history="1">
        <w:r w:rsidR="00F00104" w:rsidRPr="00F00104">
          <w:rPr>
            <w:rStyle w:val="Hipercze"/>
            <w:rFonts w:ascii="ISOCPEUR" w:hAnsi="ISOCPEUR"/>
            <w:noProof/>
          </w:rPr>
          <w:t>4.1</w:t>
        </w:r>
        <w:r w:rsidR="00F00104" w:rsidRPr="00F00104">
          <w:rPr>
            <w:rStyle w:val="Hipercze"/>
            <w:rFonts w:ascii="ISOCPEUR" w:hAnsi="ISOCPEUR"/>
          </w:rPr>
          <w:tab/>
        </w:r>
        <w:r w:rsidR="00F00104" w:rsidRPr="00F00104">
          <w:rPr>
            <w:rStyle w:val="Hipercze"/>
            <w:rFonts w:ascii="ISOCPEUR" w:hAnsi="ISOCPEUR"/>
            <w:noProof/>
          </w:rPr>
          <w:t>Montaż instalacji</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_Toc82465487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25</w:t>
        </w:r>
        <w:r w:rsidR="008932FC" w:rsidRPr="00F00104">
          <w:rPr>
            <w:rStyle w:val="Hipercze"/>
            <w:rFonts w:ascii="ISOCPEUR" w:hAnsi="ISOCPEUR"/>
            <w:webHidden/>
          </w:rPr>
          <w:fldChar w:fldCharType="end"/>
        </w:r>
      </w:hyperlink>
    </w:p>
    <w:p w14:paraId="56FFE5C9" w14:textId="1CBB859E" w:rsidR="00F00104" w:rsidRPr="007462F8" w:rsidRDefault="00587378" w:rsidP="00F00104">
      <w:pPr>
        <w:pStyle w:val="Spistreci2"/>
        <w:rPr>
          <w:rFonts w:ascii="Calibri" w:hAnsi="Calibri"/>
          <w:b w:val="0"/>
          <w:bCs w:val="0"/>
          <w:noProof/>
          <w:sz w:val="22"/>
          <w:szCs w:val="22"/>
        </w:rPr>
      </w:pPr>
      <w:hyperlink w:anchor="_Toc82465488" w:history="1">
        <w:r w:rsidR="00F00104" w:rsidRPr="00F00104">
          <w:rPr>
            <w:rStyle w:val="Hipercze"/>
            <w:rFonts w:ascii="ISOCPEUR" w:hAnsi="ISOCPEUR"/>
            <w:noProof/>
          </w:rPr>
          <w:t>4.2</w:t>
        </w:r>
        <w:r w:rsidR="00F00104" w:rsidRPr="00F00104">
          <w:rPr>
            <w:rStyle w:val="Hipercze"/>
            <w:rFonts w:ascii="ISOCPEUR" w:hAnsi="ISOCPEUR"/>
          </w:rPr>
          <w:tab/>
        </w:r>
        <w:r w:rsidR="00F00104" w:rsidRPr="00F00104">
          <w:rPr>
            <w:rStyle w:val="Hipercze"/>
            <w:rFonts w:ascii="ISOCPEUR" w:hAnsi="ISOCPEUR"/>
            <w:noProof/>
          </w:rPr>
          <w:t>Wytyczne dla inwestora i użytkownika</w:t>
        </w:r>
        <w:r w:rsidR="00F00104" w:rsidRPr="00F00104">
          <w:rPr>
            <w:rStyle w:val="Hipercze"/>
            <w:rFonts w:ascii="ISOCPEUR" w:hAnsi="ISOCPEUR"/>
            <w:webHidden/>
          </w:rPr>
          <w:tab/>
        </w:r>
        <w:r w:rsidR="008932FC" w:rsidRPr="00F00104">
          <w:rPr>
            <w:rStyle w:val="Hipercze"/>
            <w:rFonts w:ascii="ISOCPEUR" w:hAnsi="ISOCPEUR"/>
            <w:webHidden/>
          </w:rPr>
          <w:fldChar w:fldCharType="begin"/>
        </w:r>
        <w:r w:rsidR="00F00104" w:rsidRPr="00F00104">
          <w:rPr>
            <w:rStyle w:val="Hipercze"/>
            <w:rFonts w:ascii="ISOCPEUR" w:hAnsi="ISOCPEUR"/>
            <w:webHidden/>
          </w:rPr>
          <w:instrText xml:space="preserve"> PAGEREF _Toc82465488 \h </w:instrText>
        </w:r>
        <w:r w:rsidR="008932FC" w:rsidRPr="00F00104">
          <w:rPr>
            <w:rStyle w:val="Hipercze"/>
            <w:rFonts w:ascii="ISOCPEUR" w:hAnsi="ISOCPEUR"/>
            <w:webHidden/>
          </w:rPr>
        </w:r>
        <w:r w:rsidR="008932FC" w:rsidRPr="00F00104">
          <w:rPr>
            <w:rStyle w:val="Hipercze"/>
            <w:rFonts w:ascii="ISOCPEUR" w:hAnsi="ISOCPEUR"/>
            <w:webHidden/>
          </w:rPr>
          <w:fldChar w:fldCharType="separate"/>
        </w:r>
        <w:r w:rsidR="00251FE2">
          <w:rPr>
            <w:rStyle w:val="Hipercze"/>
            <w:rFonts w:ascii="ISOCPEUR" w:hAnsi="ISOCPEUR"/>
            <w:noProof/>
            <w:webHidden/>
          </w:rPr>
          <w:t>26</w:t>
        </w:r>
        <w:r w:rsidR="008932FC" w:rsidRPr="00F00104">
          <w:rPr>
            <w:rStyle w:val="Hipercze"/>
            <w:rFonts w:ascii="ISOCPEUR" w:hAnsi="ISOCPEUR"/>
            <w:webHidden/>
          </w:rPr>
          <w:fldChar w:fldCharType="end"/>
        </w:r>
      </w:hyperlink>
    </w:p>
    <w:p w14:paraId="321F2943" w14:textId="1956ACF2" w:rsidR="00F00104" w:rsidRPr="007462F8" w:rsidRDefault="00587378" w:rsidP="00F00104">
      <w:pPr>
        <w:pStyle w:val="Spistreci1"/>
        <w:tabs>
          <w:tab w:val="right" w:leader="underscore" w:pos="9345"/>
        </w:tabs>
        <w:rPr>
          <w:rFonts w:ascii="Calibri" w:hAnsi="Calibri"/>
          <w:b w:val="0"/>
          <w:bCs w:val="0"/>
          <w:i/>
          <w:iCs w:val="0"/>
          <w:sz w:val="22"/>
          <w:szCs w:val="22"/>
        </w:rPr>
      </w:pPr>
      <w:hyperlink w:anchor="_Toc82465489" w:history="1">
        <w:r w:rsidR="00F00104" w:rsidRPr="00332011">
          <w:rPr>
            <w:rStyle w:val="Hipercze"/>
          </w:rPr>
          <w:t>5.</w:t>
        </w:r>
        <w:r w:rsidR="00F00104" w:rsidRPr="007462F8">
          <w:rPr>
            <w:rFonts w:ascii="Calibri" w:hAnsi="Calibri"/>
            <w:b w:val="0"/>
            <w:bCs w:val="0"/>
            <w:i/>
            <w:iCs w:val="0"/>
            <w:sz w:val="22"/>
            <w:szCs w:val="22"/>
          </w:rPr>
          <w:tab/>
        </w:r>
        <w:r w:rsidR="00F00104" w:rsidRPr="00332011">
          <w:rPr>
            <w:rStyle w:val="Hipercze"/>
          </w:rPr>
          <w:t>ZESTAWIENIE MATERIAŁÓW</w:t>
        </w:r>
        <w:r w:rsidR="00F00104">
          <w:rPr>
            <w:webHidden/>
          </w:rPr>
          <w:tab/>
        </w:r>
        <w:r w:rsidR="008932FC">
          <w:rPr>
            <w:webHidden/>
          </w:rPr>
          <w:fldChar w:fldCharType="begin"/>
        </w:r>
        <w:r w:rsidR="00F00104">
          <w:rPr>
            <w:webHidden/>
          </w:rPr>
          <w:instrText xml:space="preserve"> PAGEREF _Toc82465489 \h </w:instrText>
        </w:r>
        <w:r w:rsidR="008932FC">
          <w:rPr>
            <w:webHidden/>
          </w:rPr>
        </w:r>
        <w:r w:rsidR="008932FC">
          <w:rPr>
            <w:webHidden/>
          </w:rPr>
          <w:fldChar w:fldCharType="separate"/>
        </w:r>
        <w:r w:rsidR="00251FE2">
          <w:rPr>
            <w:webHidden/>
          </w:rPr>
          <w:t>27</w:t>
        </w:r>
        <w:r w:rsidR="008932FC">
          <w:rPr>
            <w:webHidden/>
          </w:rPr>
          <w:fldChar w:fldCharType="end"/>
        </w:r>
      </w:hyperlink>
    </w:p>
    <w:p w14:paraId="707EAFA0" w14:textId="78F439D7" w:rsidR="00F00104" w:rsidRPr="007462F8" w:rsidRDefault="00587378" w:rsidP="00F00104">
      <w:pPr>
        <w:pStyle w:val="Spistreci1"/>
        <w:tabs>
          <w:tab w:val="right" w:leader="underscore" w:pos="9345"/>
        </w:tabs>
        <w:rPr>
          <w:rFonts w:ascii="Calibri" w:hAnsi="Calibri"/>
          <w:b w:val="0"/>
          <w:bCs w:val="0"/>
          <w:i/>
          <w:iCs w:val="0"/>
          <w:sz w:val="22"/>
          <w:szCs w:val="22"/>
        </w:rPr>
      </w:pPr>
      <w:hyperlink w:anchor="_Toc82465490" w:history="1">
        <w:r w:rsidR="00F00104" w:rsidRPr="00332011">
          <w:rPr>
            <w:rStyle w:val="Hipercze"/>
          </w:rPr>
          <w:t>6.</w:t>
        </w:r>
        <w:r w:rsidR="00F00104" w:rsidRPr="007462F8">
          <w:rPr>
            <w:rFonts w:ascii="Calibri" w:hAnsi="Calibri"/>
            <w:b w:val="0"/>
            <w:bCs w:val="0"/>
            <w:i/>
            <w:iCs w:val="0"/>
            <w:sz w:val="22"/>
            <w:szCs w:val="22"/>
          </w:rPr>
          <w:tab/>
        </w:r>
        <w:r w:rsidR="00F00104" w:rsidRPr="00332011">
          <w:rPr>
            <w:rStyle w:val="Hipercze"/>
          </w:rPr>
          <w:t>SPIS RYSUNKÓW</w:t>
        </w:r>
        <w:r w:rsidR="00F00104">
          <w:rPr>
            <w:webHidden/>
          </w:rPr>
          <w:tab/>
        </w:r>
        <w:r w:rsidR="008932FC">
          <w:rPr>
            <w:webHidden/>
          </w:rPr>
          <w:fldChar w:fldCharType="begin"/>
        </w:r>
        <w:r w:rsidR="00F00104">
          <w:rPr>
            <w:webHidden/>
          </w:rPr>
          <w:instrText xml:space="preserve"> PAGEREF _Toc82465490 \h </w:instrText>
        </w:r>
        <w:r w:rsidR="008932FC">
          <w:rPr>
            <w:webHidden/>
          </w:rPr>
        </w:r>
        <w:r w:rsidR="008932FC">
          <w:rPr>
            <w:webHidden/>
          </w:rPr>
          <w:fldChar w:fldCharType="separate"/>
        </w:r>
        <w:r w:rsidR="00251FE2">
          <w:rPr>
            <w:webHidden/>
          </w:rPr>
          <w:t>27</w:t>
        </w:r>
        <w:r w:rsidR="008932FC">
          <w:rPr>
            <w:webHidden/>
          </w:rPr>
          <w:fldChar w:fldCharType="end"/>
        </w:r>
      </w:hyperlink>
    </w:p>
    <w:p w14:paraId="4724877C" w14:textId="77777777" w:rsidR="00E85C4A" w:rsidRDefault="008932FC" w:rsidP="00F00104">
      <w:pPr>
        <w:pStyle w:val="Nagwek1"/>
        <w:numPr>
          <w:ilvl w:val="0"/>
          <w:numId w:val="0"/>
        </w:numPr>
        <w:ind w:left="432" w:hanging="432"/>
      </w:pPr>
      <w:r w:rsidRPr="00F829C2">
        <w:rPr>
          <w:b w:val="0"/>
          <w:u w:val="single"/>
        </w:rPr>
        <w:fldChar w:fldCharType="end"/>
      </w:r>
    </w:p>
    <w:p w14:paraId="5F6E6B59" w14:textId="77777777" w:rsidR="00007AF3" w:rsidRDefault="00007AF3" w:rsidP="00007AF3">
      <w:pPr>
        <w:rPr>
          <w:lang w:eastAsia="pl-PL"/>
        </w:rPr>
      </w:pPr>
    </w:p>
    <w:p w14:paraId="2A19243A" w14:textId="77777777" w:rsidR="00007AF3" w:rsidRDefault="00007AF3" w:rsidP="00007AF3">
      <w:pPr>
        <w:rPr>
          <w:lang w:eastAsia="pl-PL"/>
        </w:rPr>
      </w:pPr>
    </w:p>
    <w:p w14:paraId="218F9851" w14:textId="77777777" w:rsidR="00007AF3" w:rsidRDefault="00007AF3" w:rsidP="00007AF3">
      <w:pPr>
        <w:rPr>
          <w:lang w:eastAsia="pl-PL"/>
        </w:rPr>
      </w:pPr>
    </w:p>
    <w:p w14:paraId="1CD32DB3" w14:textId="77777777" w:rsidR="00007AF3" w:rsidRDefault="00007AF3" w:rsidP="00007AF3">
      <w:pPr>
        <w:rPr>
          <w:lang w:eastAsia="pl-PL"/>
        </w:rPr>
      </w:pPr>
    </w:p>
    <w:p w14:paraId="6C8CF06F" w14:textId="77777777" w:rsidR="00007AF3" w:rsidRDefault="00007AF3" w:rsidP="00007AF3">
      <w:pPr>
        <w:rPr>
          <w:lang w:eastAsia="pl-PL"/>
        </w:rPr>
      </w:pPr>
    </w:p>
    <w:p w14:paraId="75F0CC4E" w14:textId="77777777" w:rsidR="00007AF3" w:rsidRDefault="00007AF3" w:rsidP="00007AF3">
      <w:pPr>
        <w:rPr>
          <w:lang w:eastAsia="pl-PL"/>
        </w:rPr>
      </w:pPr>
    </w:p>
    <w:p w14:paraId="31DAC173" w14:textId="77777777" w:rsidR="00007AF3" w:rsidRDefault="00007AF3" w:rsidP="00007AF3">
      <w:pPr>
        <w:rPr>
          <w:lang w:eastAsia="pl-PL"/>
        </w:rPr>
      </w:pPr>
    </w:p>
    <w:p w14:paraId="303C2F05" w14:textId="77777777" w:rsidR="00007AF3" w:rsidRDefault="00007AF3" w:rsidP="00007AF3">
      <w:pPr>
        <w:rPr>
          <w:lang w:eastAsia="pl-PL"/>
        </w:rPr>
      </w:pPr>
    </w:p>
    <w:p w14:paraId="0FE4AF48" w14:textId="77777777" w:rsidR="00007AF3" w:rsidRDefault="00007AF3" w:rsidP="00007AF3">
      <w:pPr>
        <w:rPr>
          <w:lang w:eastAsia="pl-PL"/>
        </w:rPr>
      </w:pPr>
    </w:p>
    <w:p w14:paraId="5325162D" w14:textId="77777777" w:rsidR="00007AF3" w:rsidRDefault="00007AF3" w:rsidP="00007AF3">
      <w:pPr>
        <w:rPr>
          <w:lang w:eastAsia="pl-PL"/>
        </w:rPr>
      </w:pPr>
    </w:p>
    <w:p w14:paraId="50D09EF4" w14:textId="77777777" w:rsidR="00007AF3" w:rsidRDefault="00007AF3" w:rsidP="00007AF3">
      <w:pPr>
        <w:rPr>
          <w:lang w:eastAsia="pl-PL"/>
        </w:rPr>
      </w:pPr>
    </w:p>
    <w:p w14:paraId="6E6ED1FA" w14:textId="77777777" w:rsidR="00007AF3" w:rsidRDefault="00007AF3" w:rsidP="00007AF3">
      <w:pPr>
        <w:rPr>
          <w:lang w:eastAsia="pl-PL"/>
        </w:rPr>
      </w:pPr>
    </w:p>
    <w:p w14:paraId="2C7A4DC5" w14:textId="77777777" w:rsidR="00007AF3" w:rsidRDefault="00007AF3" w:rsidP="00007AF3">
      <w:pPr>
        <w:rPr>
          <w:lang w:eastAsia="pl-PL"/>
        </w:rPr>
      </w:pPr>
    </w:p>
    <w:p w14:paraId="6B065269" w14:textId="77777777" w:rsidR="00007AF3" w:rsidRDefault="00007AF3" w:rsidP="00007AF3">
      <w:pPr>
        <w:rPr>
          <w:lang w:eastAsia="pl-PL"/>
        </w:rPr>
      </w:pPr>
    </w:p>
    <w:p w14:paraId="6C9469CC" w14:textId="77777777" w:rsidR="00007AF3" w:rsidRDefault="00007AF3" w:rsidP="00007AF3">
      <w:pPr>
        <w:rPr>
          <w:lang w:eastAsia="pl-PL"/>
        </w:rPr>
      </w:pPr>
    </w:p>
    <w:p w14:paraId="14ABA76E" w14:textId="77777777" w:rsidR="00007AF3" w:rsidRDefault="00007AF3" w:rsidP="00007AF3">
      <w:pPr>
        <w:rPr>
          <w:lang w:eastAsia="pl-PL"/>
        </w:rPr>
      </w:pPr>
    </w:p>
    <w:p w14:paraId="1842E53B" w14:textId="77777777" w:rsidR="00007AF3" w:rsidRDefault="00007AF3" w:rsidP="00007AF3">
      <w:pPr>
        <w:rPr>
          <w:lang w:eastAsia="pl-PL"/>
        </w:rPr>
      </w:pPr>
    </w:p>
    <w:p w14:paraId="5960B9BC" w14:textId="77777777" w:rsidR="00007AF3" w:rsidRDefault="00007AF3" w:rsidP="00007AF3">
      <w:pPr>
        <w:rPr>
          <w:lang w:eastAsia="pl-PL"/>
        </w:rPr>
      </w:pPr>
    </w:p>
    <w:p w14:paraId="6EC24F10" w14:textId="77777777" w:rsidR="00007AF3" w:rsidRDefault="00007AF3" w:rsidP="00007AF3">
      <w:pPr>
        <w:rPr>
          <w:lang w:eastAsia="pl-PL"/>
        </w:rPr>
      </w:pPr>
    </w:p>
    <w:p w14:paraId="2F601CFD" w14:textId="77777777" w:rsidR="00007AF3" w:rsidRDefault="00007AF3" w:rsidP="00007AF3">
      <w:pPr>
        <w:rPr>
          <w:lang w:eastAsia="pl-PL"/>
        </w:rPr>
      </w:pPr>
    </w:p>
    <w:p w14:paraId="1544D946" w14:textId="77777777" w:rsidR="00007AF3" w:rsidRDefault="00007AF3" w:rsidP="00007AF3">
      <w:pPr>
        <w:rPr>
          <w:lang w:eastAsia="pl-PL"/>
        </w:rPr>
      </w:pPr>
    </w:p>
    <w:p w14:paraId="0D501139" w14:textId="77777777" w:rsidR="00007AF3" w:rsidRDefault="00007AF3" w:rsidP="00007AF3">
      <w:pPr>
        <w:rPr>
          <w:lang w:eastAsia="pl-PL"/>
        </w:rPr>
      </w:pPr>
    </w:p>
    <w:p w14:paraId="53B1736D" w14:textId="77777777" w:rsidR="00007AF3" w:rsidRDefault="00007AF3" w:rsidP="00007AF3">
      <w:pPr>
        <w:rPr>
          <w:lang w:eastAsia="pl-PL"/>
        </w:rPr>
      </w:pPr>
    </w:p>
    <w:p w14:paraId="59A5ED85" w14:textId="77777777" w:rsidR="00007AF3" w:rsidRDefault="00007AF3" w:rsidP="00007AF3">
      <w:pPr>
        <w:rPr>
          <w:lang w:eastAsia="pl-PL"/>
        </w:rPr>
      </w:pPr>
    </w:p>
    <w:p w14:paraId="4D95E7C0" w14:textId="77777777" w:rsidR="00007AF3" w:rsidRDefault="00007AF3" w:rsidP="00007AF3">
      <w:pPr>
        <w:rPr>
          <w:lang w:eastAsia="pl-PL"/>
        </w:rPr>
      </w:pPr>
    </w:p>
    <w:p w14:paraId="0AE881D3" w14:textId="77777777" w:rsidR="00007AF3" w:rsidRDefault="00007AF3" w:rsidP="00007AF3">
      <w:pPr>
        <w:rPr>
          <w:lang w:eastAsia="pl-PL"/>
        </w:rPr>
      </w:pPr>
    </w:p>
    <w:p w14:paraId="14C943A9" w14:textId="77777777" w:rsidR="00007AF3" w:rsidRDefault="00007AF3" w:rsidP="00007AF3">
      <w:pPr>
        <w:rPr>
          <w:lang w:eastAsia="pl-PL"/>
        </w:rPr>
      </w:pPr>
    </w:p>
    <w:p w14:paraId="0835733B" w14:textId="77777777" w:rsidR="00007AF3" w:rsidRDefault="00007AF3" w:rsidP="00007AF3">
      <w:pPr>
        <w:rPr>
          <w:lang w:eastAsia="pl-PL"/>
        </w:rPr>
      </w:pPr>
    </w:p>
    <w:p w14:paraId="059240D4" w14:textId="77777777" w:rsidR="00007AF3" w:rsidRDefault="00007AF3" w:rsidP="00007AF3">
      <w:pPr>
        <w:rPr>
          <w:lang w:eastAsia="pl-PL"/>
        </w:rPr>
      </w:pPr>
    </w:p>
    <w:p w14:paraId="56CDC6CD" w14:textId="77777777" w:rsidR="00007AF3" w:rsidRDefault="00007AF3" w:rsidP="00007AF3">
      <w:pPr>
        <w:rPr>
          <w:lang w:eastAsia="pl-PL"/>
        </w:rPr>
      </w:pPr>
    </w:p>
    <w:p w14:paraId="2F5092BF" w14:textId="77777777" w:rsidR="00007AF3" w:rsidRDefault="00007AF3" w:rsidP="00007AF3">
      <w:pPr>
        <w:rPr>
          <w:lang w:eastAsia="pl-PL"/>
        </w:rPr>
      </w:pPr>
    </w:p>
    <w:p w14:paraId="411A6EEC" w14:textId="77777777" w:rsidR="00007AF3" w:rsidRDefault="00007AF3" w:rsidP="00007AF3">
      <w:pPr>
        <w:rPr>
          <w:lang w:eastAsia="pl-PL"/>
        </w:rPr>
      </w:pPr>
    </w:p>
    <w:p w14:paraId="2E1E1CCA" w14:textId="77777777" w:rsidR="00007AF3" w:rsidRDefault="00007AF3" w:rsidP="00007AF3">
      <w:pPr>
        <w:rPr>
          <w:lang w:eastAsia="pl-PL"/>
        </w:rPr>
      </w:pPr>
    </w:p>
    <w:p w14:paraId="54434F0B" w14:textId="77777777" w:rsidR="00007AF3" w:rsidRDefault="00007AF3" w:rsidP="00007AF3">
      <w:pPr>
        <w:rPr>
          <w:lang w:eastAsia="pl-PL"/>
        </w:rPr>
      </w:pPr>
    </w:p>
    <w:p w14:paraId="353C34C9" w14:textId="77777777" w:rsidR="00007AF3" w:rsidRDefault="00007AF3" w:rsidP="00007AF3">
      <w:pPr>
        <w:rPr>
          <w:lang w:eastAsia="pl-PL"/>
        </w:rPr>
      </w:pPr>
    </w:p>
    <w:p w14:paraId="11D0D8AB" w14:textId="77777777" w:rsidR="0074009D" w:rsidRPr="00747FDE" w:rsidRDefault="0074009D" w:rsidP="00747FDE">
      <w:pPr>
        <w:jc w:val="left"/>
        <w:rPr>
          <w:rFonts w:cs="Arial"/>
          <w:lang w:eastAsia="pl-PL"/>
        </w:rPr>
        <w:sectPr w:rsidR="0074009D" w:rsidRPr="00747FDE" w:rsidSect="00B116D4">
          <w:headerReference w:type="even" r:id="rId8"/>
          <w:headerReference w:type="default" r:id="rId9"/>
          <w:headerReference w:type="first" r:id="rId10"/>
          <w:pgSz w:w="11906" w:h="16838"/>
          <w:pgMar w:top="1418" w:right="567" w:bottom="851" w:left="1418" w:header="284" w:footer="709" w:gutter="0"/>
          <w:cols w:space="708"/>
          <w:titlePg/>
          <w:docGrid w:linePitch="360"/>
        </w:sectPr>
      </w:pPr>
    </w:p>
    <w:p w14:paraId="1414C1B6" w14:textId="77777777" w:rsidR="0074009D" w:rsidRDefault="0074009D" w:rsidP="0074009D">
      <w:pPr>
        <w:pStyle w:val="Przekadka"/>
      </w:pPr>
      <w:bookmarkStart w:id="1" w:name="_Toc83023683"/>
      <w:bookmarkStart w:id="2" w:name="_Toc143772294"/>
      <w:r>
        <w:lastRenderedPageBreak/>
        <w:t>PROJEKT ARCHITEKTONICZNO-BUDOWLANY</w:t>
      </w:r>
      <w:bookmarkEnd w:id="1"/>
      <w:bookmarkEnd w:id="2"/>
    </w:p>
    <w:p w14:paraId="7B580F52" w14:textId="77777777" w:rsidR="00F00104" w:rsidRPr="00747FDE" w:rsidRDefault="00F00104" w:rsidP="00B85C56">
      <w:pPr>
        <w:pStyle w:val="Nagwek1"/>
        <w:numPr>
          <w:ilvl w:val="0"/>
          <w:numId w:val="15"/>
        </w:numPr>
        <w:rPr>
          <w:rFonts w:ascii="ISOCPEUR" w:hAnsi="ISOCPEUR"/>
          <w:sz w:val="28"/>
          <w:szCs w:val="36"/>
        </w:rPr>
      </w:pPr>
      <w:bookmarkStart w:id="3" w:name="_Toc5872468"/>
      <w:bookmarkStart w:id="4" w:name="_Toc26930323"/>
      <w:bookmarkStart w:id="5" w:name="_Toc82465469"/>
      <w:bookmarkStart w:id="6" w:name="_Toc143772295"/>
      <w:r w:rsidRPr="00747FDE">
        <w:rPr>
          <w:rFonts w:ascii="ISOCPEUR" w:hAnsi="ISOCPEUR"/>
          <w:sz w:val="28"/>
          <w:szCs w:val="36"/>
        </w:rPr>
        <w:t>INFORMACJE OGÓLNE</w:t>
      </w:r>
      <w:bookmarkEnd w:id="3"/>
      <w:bookmarkEnd w:id="4"/>
      <w:bookmarkEnd w:id="5"/>
      <w:bookmarkEnd w:id="6"/>
    </w:p>
    <w:p w14:paraId="7C50C36F" w14:textId="77777777" w:rsidR="00F00104" w:rsidRPr="00F829C2" w:rsidRDefault="00F00104" w:rsidP="00F00104"/>
    <w:p w14:paraId="416662E6" w14:textId="77777777" w:rsidR="00F00104" w:rsidRPr="00747FDE" w:rsidRDefault="00F00104" w:rsidP="00BF7DFA">
      <w:pPr>
        <w:pStyle w:val="Nagwek2"/>
        <w:numPr>
          <w:ilvl w:val="1"/>
          <w:numId w:val="6"/>
        </w:numPr>
        <w:tabs>
          <w:tab w:val="clear" w:pos="360"/>
          <w:tab w:val="num" w:pos="718"/>
        </w:tabs>
        <w:spacing w:before="0" w:after="0"/>
        <w:ind w:left="284"/>
        <w:rPr>
          <w:rFonts w:ascii="ISOCPEUR" w:hAnsi="ISOCPEUR"/>
        </w:rPr>
      </w:pPr>
      <w:bookmarkStart w:id="7" w:name="_Toc5872469"/>
      <w:bookmarkStart w:id="8" w:name="_Toc26930324"/>
      <w:bookmarkStart w:id="9" w:name="_Toc82465470"/>
      <w:bookmarkStart w:id="10" w:name="_Toc143772296"/>
      <w:r w:rsidRPr="00747FDE">
        <w:rPr>
          <w:rFonts w:ascii="ISOCPEUR" w:hAnsi="ISOCPEUR"/>
        </w:rPr>
        <w:t>1.1 Podstawa opracowania</w:t>
      </w:r>
      <w:bookmarkEnd w:id="7"/>
      <w:bookmarkEnd w:id="8"/>
      <w:bookmarkEnd w:id="9"/>
      <w:bookmarkEnd w:id="10"/>
    </w:p>
    <w:p w14:paraId="0FECE8D9" w14:textId="77777777" w:rsidR="00F00104" w:rsidRPr="00F829C2" w:rsidRDefault="00F00104" w:rsidP="00BF7DFA">
      <w:pPr>
        <w:spacing w:after="0" w:line="240" w:lineRule="auto"/>
        <w:ind w:left="284"/>
      </w:pPr>
    </w:p>
    <w:p w14:paraId="0EAD97C3" w14:textId="76B766C9" w:rsidR="00F00104" w:rsidRPr="00747FDE" w:rsidRDefault="00F00104" w:rsidP="00BF7DFA">
      <w:pPr>
        <w:pStyle w:val="Tekstpodstawowy2"/>
        <w:ind w:left="284" w:firstLine="708"/>
        <w:rPr>
          <w:rFonts w:ascii="ISOCPEUR" w:hAnsi="ISOCPEUR"/>
          <w:sz w:val="20"/>
        </w:rPr>
      </w:pPr>
      <w:bookmarkStart w:id="11" w:name="_Hlk534698676"/>
      <w:bookmarkStart w:id="12" w:name="_Toc5872470"/>
      <w:bookmarkStart w:id="13" w:name="_Toc26930325"/>
      <w:r w:rsidRPr="00747FDE">
        <w:rPr>
          <w:rFonts w:ascii="ISOCPEUR" w:hAnsi="ISOCPEUR"/>
          <w:sz w:val="20"/>
        </w:rPr>
        <w:t>Podstawą niniejszego opracowania jest</w:t>
      </w:r>
      <w:r w:rsidR="00587378">
        <w:rPr>
          <w:rFonts w:ascii="ISOCPEUR" w:hAnsi="ISOCPEUR"/>
          <w:sz w:val="20"/>
        </w:rPr>
        <w:t xml:space="preserve"> z</w:t>
      </w:r>
      <w:r w:rsidRPr="00747FDE">
        <w:rPr>
          <w:rFonts w:ascii="ISOCPEUR" w:hAnsi="ISOCPEUR"/>
          <w:sz w:val="20"/>
        </w:rPr>
        <w:t xml:space="preserve">aprojektowanie instalacji sygnalizacji alarmu pożarowego w budynku </w:t>
      </w:r>
    </w:p>
    <w:p w14:paraId="34A3DFE5" w14:textId="77777777" w:rsidR="00F00104" w:rsidRPr="00BF7DFA" w:rsidRDefault="00F00104" w:rsidP="00BF7DFA">
      <w:pPr>
        <w:pStyle w:val="Nagwek2"/>
        <w:numPr>
          <w:ilvl w:val="1"/>
          <w:numId w:val="6"/>
        </w:numPr>
        <w:tabs>
          <w:tab w:val="clear" w:pos="360"/>
          <w:tab w:val="num" w:pos="718"/>
        </w:tabs>
        <w:spacing w:before="0" w:after="0" w:line="360" w:lineRule="auto"/>
        <w:ind w:left="284"/>
        <w:rPr>
          <w:rFonts w:ascii="ISOCPEUR" w:hAnsi="ISOCPEUR"/>
        </w:rPr>
      </w:pPr>
      <w:bookmarkStart w:id="14" w:name="_Toc82465471"/>
      <w:bookmarkStart w:id="15" w:name="_Toc143772297"/>
      <w:bookmarkEnd w:id="11"/>
      <w:r w:rsidRPr="00747FDE">
        <w:rPr>
          <w:rFonts w:ascii="ISOCPEUR" w:hAnsi="ISOCPEUR"/>
        </w:rPr>
        <w:t>1.2 Przedmiot opracowania</w:t>
      </w:r>
      <w:bookmarkEnd w:id="12"/>
      <w:bookmarkEnd w:id="13"/>
      <w:bookmarkEnd w:id="14"/>
      <w:bookmarkEnd w:id="15"/>
    </w:p>
    <w:p w14:paraId="0DD115AF" w14:textId="74EF225B" w:rsidR="00BF7DFA" w:rsidRDefault="00F00104" w:rsidP="00BF7DFA">
      <w:pPr>
        <w:pStyle w:val="Tekstpodstawowy2"/>
        <w:spacing w:line="360" w:lineRule="auto"/>
        <w:ind w:left="284" w:firstLine="708"/>
        <w:rPr>
          <w:rFonts w:ascii="ISOCPEUR" w:hAnsi="ISOCPEUR"/>
          <w:sz w:val="20"/>
        </w:rPr>
      </w:pPr>
      <w:r w:rsidRPr="00747FDE">
        <w:rPr>
          <w:rFonts w:ascii="ISOCPEUR" w:hAnsi="ISOCPEUR"/>
          <w:sz w:val="20"/>
        </w:rPr>
        <w:t xml:space="preserve">Przedmiotem opracowania jest projektowana instalacja systemu sygnalizacji pożarowej w budynku </w:t>
      </w:r>
      <w:bookmarkStart w:id="16" w:name="_Toc39300063"/>
      <w:bookmarkStart w:id="17" w:name="_Toc62031871"/>
      <w:bookmarkStart w:id="18" w:name="_Toc82465472"/>
    </w:p>
    <w:p w14:paraId="2939849C" w14:textId="77777777" w:rsidR="00F00104" w:rsidRPr="00BF7DFA" w:rsidRDefault="00F00104" w:rsidP="00BF7DFA">
      <w:pPr>
        <w:pStyle w:val="Nagwek2"/>
        <w:numPr>
          <w:ilvl w:val="1"/>
          <w:numId w:val="6"/>
        </w:numPr>
        <w:tabs>
          <w:tab w:val="clear" w:pos="360"/>
          <w:tab w:val="num" w:pos="718"/>
        </w:tabs>
        <w:spacing w:before="0" w:after="0" w:line="360" w:lineRule="auto"/>
        <w:ind w:left="284"/>
        <w:rPr>
          <w:rFonts w:ascii="ISOCPEUR" w:hAnsi="ISOCPEUR"/>
        </w:rPr>
      </w:pPr>
      <w:bookmarkStart w:id="19" w:name="_Toc143772298"/>
      <w:r w:rsidRPr="00747FDE">
        <w:rPr>
          <w:rFonts w:ascii="ISOCPEUR" w:hAnsi="ISOCPEUR"/>
        </w:rPr>
        <w:t>1.3 Materiały wyjściowe</w:t>
      </w:r>
      <w:bookmarkEnd w:id="16"/>
      <w:bookmarkEnd w:id="17"/>
      <w:bookmarkEnd w:id="18"/>
      <w:bookmarkEnd w:id="19"/>
    </w:p>
    <w:p w14:paraId="1EA12AB1" w14:textId="77777777" w:rsidR="00F00104" w:rsidRPr="00747FDE" w:rsidRDefault="00F00104" w:rsidP="00BF7DFA">
      <w:pPr>
        <w:pStyle w:val="Tekstpodstawowywcity2"/>
        <w:rPr>
          <w:rFonts w:ascii="ISOCPEUR" w:hAnsi="ISOCPEUR"/>
          <w:sz w:val="20"/>
          <w:szCs w:val="20"/>
        </w:rPr>
      </w:pPr>
      <w:r w:rsidRPr="00747FDE">
        <w:rPr>
          <w:rFonts w:ascii="ISOCPEUR" w:hAnsi="ISOCPEUR"/>
          <w:sz w:val="20"/>
          <w:szCs w:val="20"/>
        </w:rPr>
        <w:t>Podstawę techniczną do wykonania niniejszego opracowania stanowią następujące materiały:</w:t>
      </w:r>
    </w:p>
    <w:p w14:paraId="27EF8FDC" w14:textId="77777777" w:rsidR="00F00104" w:rsidRPr="00747FDE" w:rsidRDefault="00F00104" w:rsidP="00B85C56">
      <w:pPr>
        <w:numPr>
          <w:ilvl w:val="0"/>
          <w:numId w:val="2"/>
        </w:numPr>
        <w:tabs>
          <w:tab w:val="left" w:pos="900"/>
        </w:tabs>
        <w:spacing w:after="0" w:line="240" w:lineRule="auto"/>
        <w:rPr>
          <w:rFonts w:ascii="ISOCPEUR" w:hAnsi="ISOCPEUR"/>
          <w:sz w:val="20"/>
          <w:szCs w:val="20"/>
        </w:rPr>
      </w:pPr>
      <w:r w:rsidRPr="00747FDE">
        <w:rPr>
          <w:rFonts w:ascii="ISOCPEUR" w:hAnsi="ISOCPEUR"/>
          <w:sz w:val="20"/>
          <w:szCs w:val="20"/>
        </w:rPr>
        <w:t>Ustawa z dnia 24 sierpnia 1991r. o ochronie przeciwpożarowej. (Dz. U. z 2002r Nr 147, poz. 1229 z późniejszymi zmianami),</w:t>
      </w:r>
    </w:p>
    <w:p w14:paraId="2C6EB04F" w14:textId="77777777" w:rsidR="00F00104" w:rsidRPr="00747FDE" w:rsidRDefault="00F00104" w:rsidP="00B85C56">
      <w:pPr>
        <w:numPr>
          <w:ilvl w:val="0"/>
          <w:numId w:val="2"/>
        </w:numPr>
        <w:tabs>
          <w:tab w:val="left" w:pos="900"/>
        </w:tabs>
        <w:spacing w:after="0" w:line="240" w:lineRule="auto"/>
        <w:rPr>
          <w:rFonts w:ascii="ISOCPEUR" w:hAnsi="ISOCPEUR"/>
          <w:sz w:val="20"/>
          <w:szCs w:val="20"/>
        </w:rPr>
      </w:pPr>
      <w:r w:rsidRPr="00747FDE">
        <w:rPr>
          <w:rFonts w:ascii="ISOCPEUR" w:hAnsi="ISOCPEUR"/>
          <w:sz w:val="20"/>
          <w:szCs w:val="20"/>
        </w:rPr>
        <w:t>Rozporządzenie Ministra Infrastruktury z dnia 12 kwietnia 2002r. w sprawie warunków technicznych, jakim powinny podlegać budynki i ich usytuowanie (Dz. U. Nr 75, poz. 690 z dn. 15.06.2002) z późniejszymi zmianami.</w:t>
      </w:r>
    </w:p>
    <w:p w14:paraId="2D6E81D2" w14:textId="77777777" w:rsidR="00F00104" w:rsidRPr="00747FDE" w:rsidRDefault="00F00104" w:rsidP="00B85C56">
      <w:pPr>
        <w:numPr>
          <w:ilvl w:val="0"/>
          <w:numId w:val="2"/>
        </w:numPr>
        <w:spacing w:after="0" w:line="240" w:lineRule="auto"/>
        <w:jc w:val="left"/>
        <w:rPr>
          <w:rFonts w:ascii="ISOCPEUR" w:hAnsi="ISOCPEUR"/>
          <w:sz w:val="20"/>
          <w:szCs w:val="20"/>
        </w:rPr>
      </w:pPr>
      <w:r w:rsidRPr="00747FDE">
        <w:rPr>
          <w:rFonts w:ascii="ISOCPEUR" w:hAnsi="ISOCPEUR"/>
          <w:sz w:val="20"/>
          <w:szCs w:val="20"/>
        </w:rPr>
        <w:t>Obecne przepisy:</w:t>
      </w:r>
    </w:p>
    <w:p w14:paraId="037714D5" w14:textId="77777777" w:rsidR="00F00104" w:rsidRPr="00747FDE" w:rsidRDefault="00F00104" w:rsidP="00B85C56">
      <w:pPr>
        <w:numPr>
          <w:ilvl w:val="0"/>
          <w:numId w:val="2"/>
        </w:numPr>
        <w:spacing w:after="0" w:line="240" w:lineRule="auto"/>
        <w:jc w:val="left"/>
        <w:rPr>
          <w:rFonts w:ascii="ISOCPEUR" w:hAnsi="ISOCPEUR"/>
          <w:sz w:val="20"/>
          <w:szCs w:val="20"/>
        </w:rPr>
      </w:pPr>
      <w:r w:rsidRPr="00747FDE">
        <w:rPr>
          <w:rFonts w:ascii="ISOCPEUR" w:hAnsi="ISOCPEUR"/>
          <w:sz w:val="20"/>
          <w:szCs w:val="20"/>
        </w:rPr>
        <w:t>Ustawa z dnia 16 kwietnia 2004r o wyrobach budowlanych (DZ. U. Nr 92, poz. 881 z późn. Zmianami)</w:t>
      </w:r>
    </w:p>
    <w:p w14:paraId="0A66E40F" w14:textId="77777777" w:rsidR="00F00104" w:rsidRPr="00747FDE" w:rsidRDefault="00F00104" w:rsidP="00B85C56">
      <w:pPr>
        <w:numPr>
          <w:ilvl w:val="0"/>
          <w:numId w:val="2"/>
        </w:numPr>
        <w:spacing w:after="0" w:line="240" w:lineRule="auto"/>
        <w:jc w:val="left"/>
        <w:rPr>
          <w:rFonts w:ascii="ISOCPEUR" w:hAnsi="ISOCPEUR"/>
          <w:sz w:val="20"/>
          <w:szCs w:val="20"/>
        </w:rPr>
      </w:pPr>
      <w:r w:rsidRPr="00747FDE">
        <w:rPr>
          <w:rFonts w:ascii="ISOCPEUR" w:hAnsi="ISOCPEUR"/>
          <w:sz w:val="20"/>
          <w:szCs w:val="20"/>
        </w:rPr>
        <w:t>Rozporządzenie Parlamentu Europejskiego i Rady (UE) nr 305/2011 z dnia 9 marca 2011r. ustanawiające zharmonizowane warunki wprowadzania do obrotu wyrobów budowlanych i uchylające dyrektywę Rady 89/106/EWG (z dnia 21 grudnia 1988r. w sprawie zbliżenia przepisów ustawowych, wykonawczych i administracyjnych państw członkowskich odnoszących się do wyrobów budowlanych</w:t>
      </w:r>
    </w:p>
    <w:p w14:paraId="2847BB2A" w14:textId="77777777" w:rsidR="00F00104" w:rsidRPr="00747FDE" w:rsidRDefault="00F00104" w:rsidP="00B85C56">
      <w:pPr>
        <w:numPr>
          <w:ilvl w:val="0"/>
          <w:numId w:val="2"/>
        </w:numPr>
        <w:spacing w:after="0" w:line="240" w:lineRule="auto"/>
        <w:jc w:val="left"/>
        <w:rPr>
          <w:rFonts w:ascii="ISOCPEUR" w:hAnsi="ISOCPEUR"/>
          <w:sz w:val="20"/>
          <w:szCs w:val="20"/>
        </w:rPr>
      </w:pPr>
      <w:r w:rsidRPr="00747FDE">
        <w:rPr>
          <w:rFonts w:ascii="ISOCPEUR" w:hAnsi="ISOCPEUR"/>
          <w:sz w:val="20"/>
          <w:szCs w:val="20"/>
        </w:rPr>
        <w:t>Rozporządzenie Ministra Infrastruktury z dnia 11 sierpnia 2004 roku w sprawie systemów oceny zgodności, wymagań, jakie powinny spełniać notyfikowane jednostki uczestniczące w ocenie zgodności oraz sposobu oznaczania wyrobów budowlanych oznakowaniem CE (DZ. U. Nr 195, poz. 2011), określającego m.in. także treść europejskiej deklaracji zgodności i zawartość certyfikatu zgodności,</w:t>
      </w:r>
    </w:p>
    <w:p w14:paraId="62E3F812" w14:textId="77777777" w:rsidR="00F00104" w:rsidRPr="00747FDE" w:rsidRDefault="00F00104" w:rsidP="00B85C56">
      <w:pPr>
        <w:numPr>
          <w:ilvl w:val="0"/>
          <w:numId w:val="2"/>
        </w:numPr>
        <w:spacing w:after="0" w:line="240" w:lineRule="auto"/>
        <w:jc w:val="left"/>
        <w:rPr>
          <w:rFonts w:ascii="ISOCPEUR" w:hAnsi="ISOCPEUR"/>
          <w:sz w:val="20"/>
          <w:szCs w:val="20"/>
        </w:rPr>
      </w:pPr>
      <w:r w:rsidRPr="00747FDE">
        <w:rPr>
          <w:rFonts w:ascii="ISOCPEUR" w:hAnsi="ISOCPEUR"/>
          <w:sz w:val="20"/>
          <w:szCs w:val="20"/>
        </w:rPr>
        <w:t>Rozporządzenie Ministra Infrastruktury z dnia 11 sierpnia 2004 roku w sprawie sposobów deklarowania zgodności wyrobów budowlanych oraz sposobu oznakowania ich znakiem budowlanym</w:t>
      </w:r>
    </w:p>
    <w:p w14:paraId="5EB0C51F" w14:textId="77777777" w:rsidR="00F00104" w:rsidRPr="00747FDE" w:rsidRDefault="00F00104" w:rsidP="00B85C56">
      <w:pPr>
        <w:numPr>
          <w:ilvl w:val="0"/>
          <w:numId w:val="2"/>
        </w:numPr>
        <w:tabs>
          <w:tab w:val="left" w:pos="900"/>
        </w:tabs>
        <w:spacing w:after="0" w:line="240" w:lineRule="auto"/>
        <w:rPr>
          <w:rFonts w:ascii="ISOCPEUR" w:hAnsi="ISOCPEUR"/>
          <w:sz w:val="20"/>
          <w:szCs w:val="20"/>
        </w:rPr>
      </w:pPr>
      <w:r w:rsidRPr="00747FDE">
        <w:rPr>
          <w:rFonts w:ascii="ISOCPEUR" w:hAnsi="ISOCPEUR"/>
          <w:sz w:val="20"/>
          <w:szCs w:val="20"/>
        </w:rPr>
        <w:t>Rozporządzenie Ministra Spraw Wewnętrznych i Administracji z dnia 07 czerwca 2010 r. w sprawie ochrony przeciwpożarowej budynków, innych obiektów budowlanych i terenów [Dz. U. nr 109 poz. 719]</w:t>
      </w:r>
    </w:p>
    <w:p w14:paraId="3E871665" w14:textId="77777777" w:rsidR="00F00104" w:rsidRPr="00747FDE" w:rsidRDefault="00F00104" w:rsidP="00B85C56">
      <w:pPr>
        <w:numPr>
          <w:ilvl w:val="0"/>
          <w:numId w:val="2"/>
        </w:numPr>
        <w:tabs>
          <w:tab w:val="left" w:pos="900"/>
        </w:tabs>
        <w:spacing w:after="0" w:line="240" w:lineRule="auto"/>
        <w:rPr>
          <w:rFonts w:ascii="ISOCPEUR" w:hAnsi="ISOCPEUR"/>
          <w:sz w:val="20"/>
          <w:szCs w:val="20"/>
        </w:rPr>
      </w:pPr>
      <w:r w:rsidRPr="00747FDE">
        <w:rPr>
          <w:rFonts w:ascii="ISOCPEUR" w:hAnsi="ISOCPEUR"/>
          <w:sz w:val="20"/>
          <w:szCs w:val="20"/>
        </w:rPr>
        <w:t>Specyfikacja techniczna PKN-CEN/TS 54-14. Systemy sygnalizacji pożarowej. Cześć 14: Wytyczne planowania, projektowania, instalowania, odbioru, eksploatacji i konserwacja”,</w:t>
      </w:r>
    </w:p>
    <w:p w14:paraId="5F72FC41" w14:textId="77777777" w:rsidR="00F00104" w:rsidRPr="00747FDE" w:rsidRDefault="00F00104" w:rsidP="00B85C56">
      <w:pPr>
        <w:numPr>
          <w:ilvl w:val="0"/>
          <w:numId w:val="2"/>
        </w:numPr>
        <w:tabs>
          <w:tab w:val="left" w:pos="900"/>
        </w:tabs>
        <w:spacing w:after="0" w:line="240" w:lineRule="auto"/>
        <w:rPr>
          <w:rFonts w:ascii="ISOCPEUR" w:hAnsi="ISOCPEUR"/>
          <w:sz w:val="20"/>
          <w:szCs w:val="20"/>
        </w:rPr>
      </w:pPr>
      <w:r w:rsidRPr="00747FDE">
        <w:rPr>
          <w:rFonts w:ascii="ISOCPEUR" w:hAnsi="ISOCPEUR"/>
          <w:sz w:val="20"/>
          <w:szCs w:val="20"/>
        </w:rPr>
        <w:t xml:space="preserve">Instrukcje, dokumentacje techniczno-ruchowe i wytyczne dostawcy urządzeń, firmy </w:t>
      </w:r>
      <w:proofErr w:type="spellStart"/>
      <w:r w:rsidRPr="00747FDE">
        <w:rPr>
          <w:rFonts w:ascii="ISOCPEUR" w:hAnsi="ISOCPEUR"/>
          <w:sz w:val="20"/>
          <w:szCs w:val="20"/>
        </w:rPr>
        <w:t>SchrackSeconet</w:t>
      </w:r>
      <w:proofErr w:type="spellEnd"/>
      <w:r w:rsidRPr="00747FDE">
        <w:rPr>
          <w:rFonts w:ascii="ISOCPEUR" w:hAnsi="ISOCPEUR"/>
          <w:sz w:val="20"/>
          <w:szCs w:val="20"/>
        </w:rPr>
        <w:t>.</w:t>
      </w:r>
    </w:p>
    <w:p w14:paraId="5944221A" w14:textId="77777777" w:rsidR="00F00104" w:rsidRPr="00BF7DFA" w:rsidRDefault="00F00104" w:rsidP="00F00104">
      <w:pPr>
        <w:pStyle w:val="Nagwek2"/>
        <w:numPr>
          <w:ilvl w:val="1"/>
          <w:numId w:val="6"/>
        </w:numPr>
        <w:tabs>
          <w:tab w:val="clear" w:pos="360"/>
          <w:tab w:val="num" w:pos="718"/>
        </w:tabs>
        <w:rPr>
          <w:rFonts w:ascii="ISOCPEUR" w:hAnsi="ISOCPEUR"/>
        </w:rPr>
      </w:pPr>
      <w:bookmarkStart w:id="20" w:name="_Toc39300064"/>
      <w:bookmarkStart w:id="21" w:name="_Toc62031872"/>
      <w:bookmarkStart w:id="22" w:name="_Toc82465473"/>
      <w:bookmarkStart w:id="23" w:name="_Toc143772299"/>
      <w:r w:rsidRPr="00747FDE">
        <w:rPr>
          <w:rFonts w:ascii="ISOCPEUR" w:hAnsi="ISOCPEUR"/>
        </w:rPr>
        <w:t>1.4 Zakres realizacji</w:t>
      </w:r>
      <w:bookmarkEnd w:id="20"/>
      <w:bookmarkEnd w:id="21"/>
      <w:bookmarkEnd w:id="22"/>
      <w:bookmarkEnd w:id="23"/>
    </w:p>
    <w:p w14:paraId="25DD2D24"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Niniejszy dokument obejmuje projekt systemu sygnalizacji pożarowej w oparciu o urządzenia firmy </w:t>
      </w:r>
      <w:proofErr w:type="spellStart"/>
      <w:r w:rsidRPr="00747FDE">
        <w:rPr>
          <w:rFonts w:ascii="ISOCPEUR" w:hAnsi="ISOCPEUR"/>
          <w:sz w:val="20"/>
          <w:szCs w:val="20"/>
        </w:rPr>
        <w:t>SchrackSeconet</w:t>
      </w:r>
      <w:proofErr w:type="spellEnd"/>
      <w:r w:rsidRPr="00747FDE">
        <w:rPr>
          <w:rFonts w:ascii="ISOCPEUR" w:hAnsi="ISOCPEUR"/>
          <w:sz w:val="20"/>
          <w:szCs w:val="20"/>
        </w:rPr>
        <w:t xml:space="preserve"> na podstawie posiadanych materiałów wyjściowych, a w szczególności:</w:t>
      </w:r>
    </w:p>
    <w:p w14:paraId="311994EC"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detekcję pożaru czujkami automatycznymi i ręcznymi przyciskami;</w:t>
      </w:r>
    </w:p>
    <w:p w14:paraId="3D72E937"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rozgłaszanie sygnałów ewakuacyjnych poprzez uruchomienie właściwych linii sygnalizatorów optyczno-akustycznych</w:t>
      </w:r>
    </w:p>
    <w:p w14:paraId="7C69C7C1"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sterowanie i monitoring klap na wentylacji pożarowej;</w:t>
      </w:r>
    </w:p>
    <w:p w14:paraId="01214315"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sterowanie i monitoring klap na wentylacji bytowej;</w:t>
      </w:r>
    </w:p>
    <w:p w14:paraId="74173BCA"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wysterowanie systemów automatyki wentylacji i klimatyzacji;</w:t>
      </w:r>
    </w:p>
    <w:p w14:paraId="3A5DB94F"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 xml:space="preserve">odblokowanie rygli </w:t>
      </w:r>
      <w:r w:rsidRPr="00747FDE">
        <w:rPr>
          <w:rFonts w:ascii="ISOCPEUR" w:hAnsi="ISOCPEUR"/>
          <w:color w:val="000000"/>
          <w:sz w:val="20"/>
          <w:szCs w:val="20"/>
        </w:rPr>
        <w:t xml:space="preserve">systemu </w:t>
      </w:r>
      <w:r w:rsidRPr="00747FDE">
        <w:rPr>
          <w:rFonts w:ascii="ISOCPEUR" w:hAnsi="ISOCPEUR"/>
          <w:sz w:val="20"/>
          <w:szCs w:val="20"/>
        </w:rPr>
        <w:t>kontroli dostępu;</w:t>
      </w:r>
    </w:p>
    <w:p w14:paraId="389AD38E"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zamykanie bram i rolet pożarowych;</w:t>
      </w:r>
    </w:p>
    <w:p w14:paraId="26B2CFD8" w14:textId="77777777" w:rsidR="00F00104" w:rsidRPr="00747FDE" w:rsidRDefault="00F00104" w:rsidP="00B85C56">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załączenie pracy pożarowej dźwigów windowych;</w:t>
      </w:r>
    </w:p>
    <w:p w14:paraId="34DC6278" w14:textId="77777777" w:rsidR="00F00104" w:rsidRDefault="00F00104" w:rsidP="00BF7DFA">
      <w:pPr>
        <w:numPr>
          <w:ilvl w:val="0"/>
          <w:numId w:val="4"/>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lastRenderedPageBreak/>
        <w:t>wyłączanie urządzeń multimedialnych</w:t>
      </w:r>
    </w:p>
    <w:p w14:paraId="05BA56A3" w14:textId="77777777" w:rsidR="00BF7DFA" w:rsidRPr="00BF7DFA" w:rsidRDefault="00BF7DFA" w:rsidP="00BF7DFA">
      <w:pPr>
        <w:spacing w:after="0" w:line="240" w:lineRule="auto"/>
        <w:ind w:left="900"/>
        <w:rPr>
          <w:rFonts w:ascii="ISOCPEUR" w:hAnsi="ISOCPEUR"/>
          <w:sz w:val="20"/>
          <w:szCs w:val="20"/>
        </w:rPr>
      </w:pPr>
    </w:p>
    <w:p w14:paraId="589A51C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Projekt obejmuje wykonanie tras kablowych pętli dozorowych, linii sterujących oraz monitorujących. Dla potrzeb systemu SSP w części objętej wyżej wymienionym zakresem przewidziano zastosowanie następujących urządzeń:</w:t>
      </w:r>
    </w:p>
    <w:p w14:paraId="33411438" w14:textId="77777777" w:rsidR="00F00104" w:rsidRPr="00747FDE" w:rsidRDefault="00F00104" w:rsidP="00B85C56">
      <w:pPr>
        <w:numPr>
          <w:ilvl w:val="0"/>
          <w:numId w:val="5"/>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 xml:space="preserve">centrale sygnalizacji pożarowej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w:t>
      </w:r>
      <w:proofErr w:type="spellStart"/>
      <w:r w:rsidRPr="00747FDE">
        <w:rPr>
          <w:rFonts w:ascii="ISOCPEUR" w:hAnsi="ISOCPEUR"/>
          <w:sz w:val="20"/>
          <w:szCs w:val="20"/>
        </w:rPr>
        <w:t>Evox</w:t>
      </w:r>
      <w:proofErr w:type="spellEnd"/>
      <w:r w:rsidRPr="00747FDE">
        <w:rPr>
          <w:rFonts w:ascii="ISOCPEUR" w:hAnsi="ISOCPEUR"/>
          <w:sz w:val="20"/>
          <w:szCs w:val="20"/>
        </w:rPr>
        <w:t>;</w:t>
      </w:r>
    </w:p>
    <w:p w14:paraId="62B16DA7" w14:textId="77777777" w:rsidR="00F00104" w:rsidRPr="00747FDE" w:rsidRDefault="00F00104" w:rsidP="00B85C56">
      <w:pPr>
        <w:numPr>
          <w:ilvl w:val="0"/>
          <w:numId w:val="5"/>
        </w:numPr>
        <w:tabs>
          <w:tab w:val="clear" w:pos="1620"/>
          <w:tab w:val="num" w:pos="900"/>
        </w:tabs>
        <w:spacing w:after="0" w:line="240" w:lineRule="auto"/>
        <w:ind w:left="900"/>
        <w:rPr>
          <w:rFonts w:ascii="ISOCPEUR" w:hAnsi="ISOCPEUR"/>
          <w:sz w:val="20"/>
          <w:szCs w:val="20"/>
        </w:rPr>
      </w:pPr>
      <w:r w:rsidRPr="00747FDE">
        <w:rPr>
          <w:rFonts w:ascii="ISOCPEUR" w:hAnsi="ISOCPEUR"/>
          <w:sz w:val="20"/>
          <w:szCs w:val="20"/>
        </w:rPr>
        <w:t>automatyczne i ręczne ostrzegacze pożarowe techniki pętlowej X-LINE;</w:t>
      </w:r>
    </w:p>
    <w:p w14:paraId="4BC87A2E" w14:textId="77777777" w:rsidR="00F00104" w:rsidRDefault="00F00104" w:rsidP="00F00104">
      <w:pPr>
        <w:numPr>
          <w:ilvl w:val="0"/>
          <w:numId w:val="5"/>
        </w:numPr>
        <w:tabs>
          <w:tab w:val="clear" w:pos="1620"/>
          <w:tab w:val="num" w:pos="900"/>
        </w:tabs>
        <w:spacing w:after="0" w:line="240" w:lineRule="auto"/>
        <w:ind w:left="900"/>
        <w:rPr>
          <w:rFonts w:ascii="ISOCPEUR" w:hAnsi="ISOCPEUR"/>
          <w:sz w:val="20"/>
          <w:szCs w:val="20"/>
          <w:u w:val="single"/>
        </w:rPr>
      </w:pPr>
      <w:r w:rsidRPr="00747FDE">
        <w:rPr>
          <w:rFonts w:ascii="ISOCPEUR" w:hAnsi="ISOCPEUR"/>
          <w:sz w:val="20"/>
          <w:szCs w:val="20"/>
        </w:rPr>
        <w:t>moduły wejścia/wyjścia do sterowania i nadzorowania urządzeń ppoż.</w:t>
      </w:r>
    </w:p>
    <w:p w14:paraId="650420BC" w14:textId="77777777" w:rsidR="00BF7DFA" w:rsidRPr="00BF7DFA" w:rsidRDefault="00BF7DFA" w:rsidP="00BF7DFA">
      <w:pPr>
        <w:spacing w:after="0" w:line="240" w:lineRule="auto"/>
        <w:ind w:left="900"/>
        <w:rPr>
          <w:rFonts w:ascii="ISOCPEUR" w:hAnsi="ISOCPEUR"/>
          <w:sz w:val="20"/>
          <w:szCs w:val="20"/>
          <w:u w:val="single"/>
        </w:rPr>
      </w:pPr>
    </w:p>
    <w:p w14:paraId="6A68A6F5" w14:textId="77777777" w:rsidR="00F00104" w:rsidRPr="00042855" w:rsidRDefault="00F00104" w:rsidP="00042855">
      <w:pPr>
        <w:ind w:firstLine="900"/>
        <w:rPr>
          <w:rFonts w:ascii="ISOCPEUR" w:hAnsi="ISOCPEUR"/>
          <w:sz w:val="20"/>
          <w:szCs w:val="20"/>
        </w:rPr>
      </w:pPr>
      <w:r w:rsidRPr="00747FDE">
        <w:rPr>
          <w:rFonts w:ascii="ISOCPEUR" w:hAnsi="ISOCPEUR"/>
          <w:sz w:val="20"/>
          <w:szCs w:val="20"/>
        </w:rPr>
        <w:t>Zastosowane w projekcie urządzenia posiadają aktualne certyfikaty, deklaracje zgodności i świadectwa dopuszczenia</w:t>
      </w:r>
      <w:r w:rsidRPr="00747FDE">
        <w:rPr>
          <w:rStyle w:val="Odwoanieprzypisudolnego"/>
          <w:rFonts w:ascii="ISOCPEUR" w:hAnsi="ISOCPEUR"/>
          <w:sz w:val="20"/>
          <w:szCs w:val="20"/>
        </w:rPr>
        <w:footnoteReference w:id="1"/>
      </w:r>
      <w:r w:rsidRPr="00747FDE">
        <w:rPr>
          <w:rFonts w:ascii="ISOCPEUR" w:hAnsi="ISOCPEUR"/>
          <w:sz w:val="20"/>
          <w:szCs w:val="20"/>
        </w:rPr>
        <w:t xml:space="preserve"> zgodnie z obowiązującym prawem na terenie  Rzeczpospolitej Polskiej. </w:t>
      </w:r>
    </w:p>
    <w:p w14:paraId="4BD9FCF7" w14:textId="77777777" w:rsidR="00F00104" w:rsidRPr="00747FDE" w:rsidRDefault="00F00104" w:rsidP="00B85C56">
      <w:pPr>
        <w:pStyle w:val="Nagwek1"/>
        <w:numPr>
          <w:ilvl w:val="0"/>
          <w:numId w:val="15"/>
        </w:numPr>
        <w:rPr>
          <w:rFonts w:ascii="ISOCPEUR" w:hAnsi="ISOCPEUR"/>
        </w:rPr>
      </w:pPr>
      <w:r w:rsidRPr="00F829C2">
        <w:rPr>
          <w:rFonts w:ascii="Times New Roman" w:hAnsi="Times New Roman"/>
        </w:rPr>
        <w:br w:type="page"/>
      </w:r>
      <w:bookmarkStart w:id="24" w:name="_Toc82465474"/>
      <w:bookmarkStart w:id="25" w:name="_Toc143772300"/>
      <w:r w:rsidRPr="00747FDE">
        <w:rPr>
          <w:rFonts w:ascii="ISOCPEUR" w:hAnsi="ISOCPEUR"/>
          <w:sz w:val="28"/>
          <w:szCs w:val="36"/>
        </w:rPr>
        <w:lastRenderedPageBreak/>
        <w:t>OPIS TECHNICZNY</w:t>
      </w:r>
      <w:bookmarkEnd w:id="24"/>
      <w:bookmarkEnd w:id="25"/>
    </w:p>
    <w:p w14:paraId="04CA6228" w14:textId="77777777" w:rsidR="00F00104" w:rsidRPr="00747FDE" w:rsidRDefault="00F00104" w:rsidP="00B85C56">
      <w:pPr>
        <w:pStyle w:val="Nagwek2"/>
        <w:numPr>
          <w:ilvl w:val="1"/>
          <w:numId w:val="6"/>
        </w:numPr>
        <w:tabs>
          <w:tab w:val="clear" w:pos="360"/>
          <w:tab w:val="num" w:pos="718"/>
        </w:tabs>
        <w:rPr>
          <w:rFonts w:ascii="ISOCPEUR" w:hAnsi="ISOCPEUR"/>
        </w:rPr>
      </w:pPr>
      <w:bookmarkStart w:id="26" w:name="_Toc39300067"/>
      <w:bookmarkStart w:id="27" w:name="_Toc62031875"/>
      <w:bookmarkStart w:id="28" w:name="_Toc82465475"/>
      <w:bookmarkStart w:id="29" w:name="_Toc143772301"/>
      <w:r w:rsidRPr="00747FDE">
        <w:rPr>
          <w:rFonts w:ascii="ISOCPEUR" w:hAnsi="ISOCPEUR"/>
        </w:rPr>
        <w:t>2.1 Charakterystyka obiektu</w:t>
      </w:r>
      <w:bookmarkEnd w:id="26"/>
      <w:bookmarkEnd w:id="27"/>
      <w:bookmarkEnd w:id="28"/>
      <w:bookmarkEnd w:id="29"/>
    </w:p>
    <w:p w14:paraId="63244483" w14:textId="77777777" w:rsidR="00F00104" w:rsidRPr="00747FDE" w:rsidRDefault="00F00104" w:rsidP="00F00104">
      <w:pPr>
        <w:ind w:firstLine="900"/>
        <w:rPr>
          <w:rFonts w:ascii="ISOCPEUR" w:hAnsi="ISOCPEUR"/>
          <w:sz w:val="20"/>
          <w:szCs w:val="20"/>
        </w:rPr>
      </w:pPr>
      <w:bookmarkStart w:id="30" w:name="_Hlk534702265"/>
      <w:r w:rsidRPr="00747FDE">
        <w:rPr>
          <w:rFonts w:ascii="ISOCPEUR" w:hAnsi="ISOCPEUR"/>
          <w:sz w:val="20"/>
          <w:szCs w:val="20"/>
        </w:rPr>
        <w:t>Opis budynku</w:t>
      </w:r>
    </w:p>
    <w:p w14:paraId="01654756"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Funkcja budynku</w:t>
      </w:r>
    </w:p>
    <w:p w14:paraId="256E5761"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Kategoria zagrożenia ludzi</w:t>
      </w:r>
    </w:p>
    <w:p w14:paraId="151AF35E"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Podział obiektu na strefy pożarowe</w:t>
      </w:r>
    </w:p>
    <w:p w14:paraId="45F714EF"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Opis ewakuacji</w:t>
      </w:r>
    </w:p>
    <w:p w14:paraId="32EAE45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Krótki opis sposobu sterowania automatyką pożarową w budynku</w:t>
      </w:r>
    </w:p>
    <w:p w14:paraId="7847832C" w14:textId="77777777" w:rsidR="00F00104" w:rsidRPr="00042855" w:rsidRDefault="00F00104" w:rsidP="00042855">
      <w:pPr>
        <w:pStyle w:val="Nagwek2"/>
        <w:numPr>
          <w:ilvl w:val="1"/>
          <w:numId w:val="6"/>
        </w:numPr>
        <w:tabs>
          <w:tab w:val="clear" w:pos="360"/>
          <w:tab w:val="num" w:pos="718"/>
        </w:tabs>
        <w:rPr>
          <w:rFonts w:ascii="ISOCPEUR" w:hAnsi="ISOCPEUR"/>
        </w:rPr>
      </w:pPr>
      <w:bookmarkStart w:id="31" w:name="_Toc39300068"/>
      <w:bookmarkStart w:id="32" w:name="_Toc62031876"/>
      <w:bookmarkStart w:id="33" w:name="_Toc82465476"/>
      <w:bookmarkStart w:id="34" w:name="_Toc143772302"/>
      <w:bookmarkEnd w:id="30"/>
      <w:r w:rsidRPr="00747FDE">
        <w:rPr>
          <w:rFonts w:ascii="ISOCPEUR" w:hAnsi="ISOCPEUR"/>
        </w:rPr>
        <w:t xml:space="preserve">2.2 </w:t>
      </w:r>
      <w:bookmarkEnd w:id="31"/>
      <w:bookmarkEnd w:id="32"/>
      <w:r w:rsidRPr="00747FDE">
        <w:rPr>
          <w:rFonts w:ascii="ISOCPEUR" w:hAnsi="ISOCPEUR"/>
        </w:rPr>
        <w:t>Opis systemu</w:t>
      </w:r>
      <w:bookmarkEnd w:id="33"/>
      <w:bookmarkEnd w:id="34"/>
    </w:p>
    <w:p w14:paraId="6A802272" w14:textId="77777777" w:rsidR="00F00104" w:rsidRPr="00042855" w:rsidRDefault="00F00104" w:rsidP="00042855">
      <w:pPr>
        <w:ind w:firstLine="900"/>
        <w:rPr>
          <w:rFonts w:ascii="ISOCPEUR" w:hAnsi="ISOCPEUR"/>
          <w:sz w:val="20"/>
          <w:szCs w:val="20"/>
        </w:rPr>
      </w:pPr>
      <w:r w:rsidRPr="00747FDE">
        <w:rPr>
          <w:rFonts w:ascii="ISOCPEUR" w:hAnsi="ISOCPEUR"/>
          <w:sz w:val="20"/>
          <w:szCs w:val="20"/>
        </w:rPr>
        <w:t xml:space="preserve">Projekt systemu sygnalizacji pożarowej wykonano zgodnie z założeniami przyjętymi w projekcie budowlanym instalacji sygnalizacji pożarowej w zakresie ochrony całkowitej budynku XXXX. </w:t>
      </w:r>
    </w:p>
    <w:p w14:paraId="50B66C2B" w14:textId="77777777" w:rsidR="00F00104" w:rsidRPr="00042855" w:rsidRDefault="00F00104" w:rsidP="00F00104">
      <w:pPr>
        <w:rPr>
          <w:rFonts w:ascii="ISOCPEUR" w:hAnsi="ISOCPEUR"/>
          <w:b/>
          <w:sz w:val="20"/>
          <w:szCs w:val="20"/>
          <w:u w:val="single"/>
        </w:rPr>
      </w:pPr>
      <w:r w:rsidRPr="00747FDE">
        <w:rPr>
          <w:rFonts w:ascii="ISOCPEUR" w:hAnsi="ISOCPEUR"/>
          <w:b/>
          <w:sz w:val="20"/>
          <w:szCs w:val="20"/>
          <w:u w:val="single"/>
        </w:rPr>
        <w:t>Centrale sygnalizacji pożarowej:</w:t>
      </w:r>
    </w:p>
    <w:p w14:paraId="01609806" w14:textId="77777777" w:rsidR="00F00104" w:rsidRPr="00747FDE" w:rsidRDefault="00F00104" w:rsidP="00F00104">
      <w:pPr>
        <w:rPr>
          <w:rFonts w:ascii="ISOCPEUR" w:hAnsi="ISOCPEUR"/>
          <w:sz w:val="20"/>
          <w:szCs w:val="20"/>
          <w:u w:val="single"/>
        </w:rPr>
      </w:pPr>
      <w:bookmarkStart w:id="35" w:name="_Hlk534702318"/>
      <w:r w:rsidRPr="00747FDE">
        <w:rPr>
          <w:rFonts w:ascii="ISOCPEUR" w:hAnsi="ISOCPEUR"/>
          <w:sz w:val="20"/>
          <w:szCs w:val="20"/>
          <w:u w:val="single"/>
        </w:rPr>
        <w:t>Wymagania:</w:t>
      </w:r>
    </w:p>
    <w:p w14:paraId="71B4CEF5"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redundantna budowa sprzętowa i programowa;</w:t>
      </w:r>
    </w:p>
    <w:p w14:paraId="4074705C"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bezpośrednia możliwość wysyłania wiadomości e-mail z informacjami o zdarzeniach w systemie sygnalizacji pożarowej (alarmy, awarie i usterki,…);</w:t>
      </w:r>
    </w:p>
    <w:p w14:paraId="4E075941"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filtracja wyświetlanych informacji na panelach obsługi;</w:t>
      </w:r>
    </w:p>
    <w:p w14:paraId="0AF7F8AB"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minimum 2 przyciski swobodnie programowalne na panelu obsługi umożliwiające funkcję „makro”;</w:t>
      </w:r>
    </w:p>
    <w:p w14:paraId="660B7ABB"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 xml:space="preserve">pamięć zdarzeń blokowaną przed zapisem </w:t>
      </w:r>
      <w:r w:rsidRPr="00747FDE">
        <w:rPr>
          <w:rFonts w:ascii="ISOCPEUR" w:hAnsi="ISOCPEUR"/>
          <w:snapToGrid w:val="0"/>
          <w:sz w:val="20"/>
          <w:szCs w:val="20"/>
        </w:rPr>
        <w:t>z programowalnym czasem blokady i ilością zapisywanych zdarzeń;</w:t>
      </w:r>
    </w:p>
    <w:p w14:paraId="61704421"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 xml:space="preserve">możliwość realizacji swobodnych algorytmów sterowań – logika </w:t>
      </w:r>
      <w:proofErr w:type="spellStart"/>
      <w:r w:rsidRPr="00747FDE">
        <w:rPr>
          <w:rFonts w:ascii="ISOCPEUR" w:hAnsi="ISOCPEUR"/>
          <w:sz w:val="20"/>
          <w:szCs w:val="20"/>
        </w:rPr>
        <w:t>Bool’a</w:t>
      </w:r>
      <w:proofErr w:type="spellEnd"/>
      <w:r w:rsidRPr="00747FDE">
        <w:rPr>
          <w:rFonts w:ascii="ISOCPEUR" w:hAnsi="ISOCPEUR"/>
          <w:sz w:val="20"/>
          <w:szCs w:val="20"/>
        </w:rPr>
        <w:t>;</w:t>
      </w:r>
    </w:p>
    <w:p w14:paraId="2AF28AEB"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możliwość zdalnego dostępu poprzez sieć LAN/WAN - kontrola, serwis, wsparcie dla użytkownika i odczyt;</w:t>
      </w:r>
    </w:p>
    <w:p w14:paraId="35C8268C"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możliwość zapisu 30 000 zdarzeń;</w:t>
      </w:r>
    </w:p>
    <w:p w14:paraId="5A7BA625" w14:textId="77777777" w:rsidR="00F00104" w:rsidRPr="00747FDE" w:rsidRDefault="00F00104" w:rsidP="00B85C56">
      <w:pPr>
        <w:numPr>
          <w:ilvl w:val="0"/>
          <w:numId w:val="18"/>
        </w:numPr>
        <w:spacing w:after="0" w:line="240" w:lineRule="auto"/>
        <w:ind w:left="709"/>
        <w:rPr>
          <w:rFonts w:ascii="ISOCPEUR" w:hAnsi="ISOCPEUR"/>
          <w:sz w:val="20"/>
          <w:szCs w:val="20"/>
        </w:rPr>
      </w:pPr>
      <w:r w:rsidRPr="00747FDE">
        <w:rPr>
          <w:rFonts w:ascii="ISOCPEUR" w:hAnsi="ISOCPEUR"/>
          <w:sz w:val="20"/>
          <w:szCs w:val="20"/>
        </w:rPr>
        <w:t>nadzór poprzez urządzenia mobilne (tablet, smartphone).</w:t>
      </w:r>
    </w:p>
    <w:bookmarkEnd w:id="35"/>
    <w:p w14:paraId="54A1B8C0" w14:textId="77777777" w:rsidR="00F00104" w:rsidRPr="00747FDE" w:rsidRDefault="00F00104" w:rsidP="00042855">
      <w:pPr>
        <w:rPr>
          <w:rFonts w:ascii="ISOCPEUR" w:hAnsi="ISOCPEUR"/>
          <w:sz w:val="20"/>
          <w:szCs w:val="20"/>
        </w:rPr>
      </w:pPr>
    </w:p>
    <w:p w14:paraId="5B397963" w14:textId="77777777" w:rsidR="00F00104" w:rsidRPr="00747FDE" w:rsidRDefault="00F00104" w:rsidP="00F00104">
      <w:pPr>
        <w:ind w:firstLine="426"/>
        <w:rPr>
          <w:rFonts w:ascii="ISOCPEUR" w:hAnsi="ISOCPEUR" w:cs="Arial"/>
          <w:sz w:val="20"/>
          <w:szCs w:val="20"/>
        </w:rPr>
      </w:pPr>
      <w:bookmarkStart w:id="36" w:name="_Hlk534702574"/>
      <w:r w:rsidRPr="00747FDE">
        <w:rPr>
          <w:rFonts w:ascii="ISOCPEUR" w:hAnsi="ISOCPEUR"/>
          <w:sz w:val="20"/>
          <w:szCs w:val="20"/>
        </w:rPr>
        <w:t xml:space="preserve">W celu zapewnienia najwyższego poziomu bezpieczeństwa pracy systemu sygnalizacji pożarowej zastosowano centrale sygnalizacji pożarowej typu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w:t>
      </w:r>
      <w:proofErr w:type="spellStart"/>
      <w:r w:rsidRPr="00747FDE">
        <w:rPr>
          <w:rFonts w:ascii="ISOCPEUR" w:hAnsi="ISOCPEUR"/>
          <w:sz w:val="20"/>
          <w:szCs w:val="20"/>
        </w:rPr>
        <w:t>Evox</w:t>
      </w:r>
      <w:proofErr w:type="spellEnd"/>
      <w:r w:rsidRPr="00747FDE">
        <w:rPr>
          <w:rFonts w:ascii="ISOCPEUR" w:hAnsi="ISOCPEUR"/>
          <w:sz w:val="20"/>
          <w:szCs w:val="20"/>
        </w:rPr>
        <w:t xml:space="preserve"> posiadającą redundancję sprzętową i programową wszystkich kart (tzn. zdublowanie wszystkich układów z możliwością przełączania w czasie awarii), a także układów pamięci gdzie przechowywane jest oprogramowanie odpowiedzialne za prawidłową pracę central. Zastosowanie takiego rozwiązania gwarantuje, że cały system bezpieczeństwa będzie funkcjonował w sposób niezawodny nawet w przypadku awarii jego poszczególnych podzespołów. W takim przypadku system będzie nie tylko zdolny do wykonywania podstawowych funkcji awaryjnych zgodnie z EN 54-2 ale będzie realizował wszystkie funkcje kontrolno-sterujące zgodnie ze scenariuszem rozwoju zdarzeń w trakcie pożaru. W przypadku wystąpienia awarii systemowej nastąpi przełączenie systemu podstawowego na układ zapasowy, realizujący wszystkie funkcje systemu podstawowego (100 % redundancja). W każdej obudowie centrali sygnalizacji pożarowej znajdują się zatem dwa równoważne systemy mikroprocesorowe, z czego jeden pełni rolę wiodącą, a drugi jest systemem zapasowym pracującym w trybie gorącej rezerwy. </w:t>
      </w:r>
      <w:r w:rsidRPr="00747FDE">
        <w:rPr>
          <w:rFonts w:ascii="ISOCPEUR" w:hAnsi="ISOCPEUR" w:cs="Arial"/>
          <w:sz w:val="20"/>
          <w:szCs w:val="20"/>
        </w:rPr>
        <w:t xml:space="preserve">Dzięki w pełni redundantnej strukturze (zdublowaniu wszystkich komponentów w centrali) możliwa jest poprawna praca systemu w przypadku wystąpienia uszkodzenia lub awarii komponentów składowych. Każdy z elementów pętli wyposażony jest w zintegrowany izolator zwarć, który po wystąpieniu zwarcia lub przerwy eliminuje uszkodzony fragment przewodu pętli bez eliminacji jakiegokolwiek elementu na pętli. </w:t>
      </w:r>
    </w:p>
    <w:p w14:paraId="46F2AA6C" w14:textId="77777777" w:rsidR="00F00104" w:rsidRPr="00747FDE" w:rsidRDefault="00F00104" w:rsidP="00F00104">
      <w:pPr>
        <w:ind w:firstLine="900"/>
        <w:rPr>
          <w:rFonts w:ascii="ISOCPEUR" w:hAnsi="ISOCPEUR"/>
          <w:sz w:val="20"/>
          <w:szCs w:val="20"/>
        </w:rPr>
      </w:pPr>
      <w:proofErr w:type="spellStart"/>
      <w:r w:rsidRPr="00747FDE">
        <w:rPr>
          <w:rFonts w:ascii="ISOCPEUR" w:eastAsia="Arial Unicode MS" w:hAnsi="ISOCPEUR"/>
          <w:sz w:val="20"/>
          <w:szCs w:val="20"/>
        </w:rPr>
        <w:t>Integral</w:t>
      </w:r>
      <w:proofErr w:type="spellEnd"/>
      <w:r w:rsidRPr="00747FDE">
        <w:rPr>
          <w:rFonts w:ascii="ISOCPEUR" w:eastAsia="Arial Unicode MS" w:hAnsi="ISOCPEUR"/>
          <w:sz w:val="20"/>
          <w:szCs w:val="20"/>
        </w:rPr>
        <w:t xml:space="preserve"> IP jest systemem o </w:t>
      </w:r>
      <w:r w:rsidRPr="00747FDE">
        <w:rPr>
          <w:rFonts w:ascii="ISOCPEUR" w:eastAsia="Arial Unicode MS" w:hAnsi="ISOCPEUR"/>
          <w:bCs/>
          <w:sz w:val="20"/>
          <w:szCs w:val="20"/>
        </w:rPr>
        <w:t xml:space="preserve">32 – </w:t>
      </w:r>
      <w:proofErr w:type="spellStart"/>
      <w:r w:rsidRPr="00747FDE">
        <w:rPr>
          <w:rFonts w:ascii="ISOCPEUR" w:eastAsia="Arial Unicode MS" w:hAnsi="ISOCPEUR"/>
          <w:bCs/>
          <w:sz w:val="20"/>
          <w:szCs w:val="20"/>
        </w:rPr>
        <w:t>bitowej</w:t>
      </w:r>
      <w:r w:rsidRPr="00747FDE">
        <w:rPr>
          <w:rFonts w:ascii="ISOCPEUR" w:eastAsia="Arial Unicode MS" w:hAnsi="ISOCPEUR"/>
          <w:sz w:val="20"/>
          <w:szCs w:val="20"/>
        </w:rPr>
        <w:t>architekturze</w:t>
      </w:r>
      <w:proofErr w:type="spellEnd"/>
      <w:r w:rsidRPr="00747FDE">
        <w:rPr>
          <w:rFonts w:ascii="ISOCPEUR" w:eastAsia="Arial Unicode MS" w:hAnsi="ISOCPEUR"/>
          <w:sz w:val="20"/>
          <w:szCs w:val="20"/>
        </w:rPr>
        <w:t xml:space="preserve">. Dzięki wykorzystaniu układów o bardzo dużym stopniu integracji (technologia </w:t>
      </w:r>
      <w:proofErr w:type="spellStart"/>
      <w:r w:rsidRPr="00747FDE">
        <w:rPr>
          <w:rFonts w:ascii="ISOCPEUR" w:eastAsia="Arial Unicode MS" w:hAnsi="ISOCPEUR"/>
          <w:sz w:val="20"/>
          <w:szCs w:val="20"/>
        </w:rPr>
        <w:t>Microvia</w:t>
      </w:r>
      <w:proofErr w:type="spellEnd"/>
      <w:r w:rsidRPr="00747FDE">
        <w:rPr>
          <w:rFonts w:ascii="ISOCPEUR" w:eastAsia="Arial Unicode MS" w:hAnsi="ISOCPEUR"/>
          <w:sz w:val="20"/>
          <w:szCs w:val="20"/>
        </w:rPr>
        <w:t xml:space="preserve">), centrala ta posiada ogromną moc obliczeniową mimo niewielkich rozmiarów. </w:t>
      </w:r>
      <w:proofErr w:type="spellStart"/>
      <w:r w:rsidRPr="00747FDE">
        <w:rPr>
          <w:rFonts w:ascii="ISOCPEUR" w:hAnsi="ISOCPEUR"/>
          <w:sz w:val="20"/>
          <w:szCs w:val="20"/>
        </w:rPr>
        <w:lastRenderedPageBreak/>
        <w:t>Integral</w:t>
      </w:r>
      <w:proofErr w:type="spellEnd"/>
      <w:r w:rsidRPr="00747FDE">
        <w:rPr>
          <w:rFonts w:ascii="ISOCPEUR" w:hAnsi="ISOCPEUR"/>
          <w:sz w:val="20"/>
          <w:szCs w:val="20"/>
        </w:rPr>
        <w:t xml:space="preserve"> IP to system sygnalizacji pożarowej (SSP) charakteryzujący się strukturą zdecentralizowaną, oparty jest o budowę modułową, projektowaną i programowaną stosownie do wymogów stawianych konkretnej instalacji sygnalizacji pożarowej.</w:t>
      </w:r>
    </w:p>
    <w:p w14:paraId="6680DACE" w14:textId="77777777" w:rsidR="00F00104" w:rsidRPr="00747FDE" w:rsidRDefault="00F00104" w:rsidP="00F00104">
      <w:pPr>
        <w:ind w:firstLine="900"/>
        <w:rPr>
          <w:rFonts w:ascii="ISOCPEUR" w:hAnsi="ISOCPEUR"/>
          <w:sz w:val="20"/>
          <w:szCs w:val="20"/>
        </w:rPr>
      </w:pPr>
      <w:r w:rsidRPr="00747FDE">
        <w:rPr>
          <w:rFonts w:ascii="ISOCPEUR" w:hAnsi="ISOCPEUR"/>
          <w:snapToGrid w:val="0"/>
          <w:sz w:val="20"/>
          <w:szCs w:val="20"/>
        </w:rPr>
        <w:t>Centrale sygnalizacji pożarowej posiadają pamięć zdarzeń o pojemności 65 tyś zdarzeń oraz dodatkową pamięć blokowaną przed zapisem (tzw. „czarna skrzynka”) z programowalnym czasem blokady i ilości zapisywanych zdarzeń. Rozbudowane układy pamięci pozwalają na bieżąca analizę pracy systemu i do ewentualnego ustalenia powstania pożaru i sposobu działania urządzeń ppoż. Zapisane zdarzenia mogą być przeglądane na panelu obsługi centrali oraz drukowane na taśmie papierowej, w sposób uporządkowany według daty i czasu wystąpienia zdarzenia, za pomocą wbudowanej drukarki lub przy użyciu narzędzi serwisowych odczytane i wydrukowane na papierze A4.</w:t>
      </w:r>
      <w:bookmarkEnd w:id="36"/>
    </w:p>
    <w:p w14:paraId="78570E6A" w14:textId="77777777" w:rsidR="00F00104" w:rsidRPr="00747FDE" w:rsidRDefault="00F00104" w:rsidP="00F00104">
      <w:pPr>
        <w:ind w:firstLine="900"/>
        <w:rPr>
          <w:rFonts w:ascii="ISOCPEUR" w:hAnsi="ISOCPEUR"/>
          <w:sz w:val="20"/>
          <w:szCs w:val="20"/>
        </w:rPr>
      </w:pPr>
    </w:p>
    <w:p w14:paraId="3ED0E2D5" w14:textId="77777777" w:rsidR="00F00104" w:rsidRPr="00747FDE" w:rsidRDefault="00F00104" w:rsidP="00F00104">
      <w:pPr>
        <w:ind w:firstLine="900"/>
        <w:rPr>
          <w:rFonts w:ascii="ISOCPEUR" w:hAnsi="ISOCPEUR"/>
          <w:sz w:val="20"/>
          <w:szCs w:val="20"/>
        </w:rPr>
      </w:pPr>
    </w:p>
    <w:p w14:paraId="6E9AD5A0" w14:textId="77777777" w:rsidR="00F00104" w:rsidRPr="00747FDE" w:rsidRDefault="00F00104" w:rsidP="00F00104">
      <w:pPr>
        <w:rPr>
          <w:rFonts w:ascii="ISOCPEUR" w:hAnsi="ISOCPEUR" w:cs="Arial"/>
          <w:sz w:val="20"/>
          <w:szCs w:val="20"/>
        </w:rPr>
      </w:pPr>
      <w:r w:rsidRPr="00747FDE">
        <w:rPr>
          <w:rFonts w:ascii="ISOCPEUR" w:hAnsi="ISOCPEUR"/>
          <w:noProof/>
          <w:sz w:val="20"/>
          <w:szCs w:val="20"/>
          <w:lang w:eastAsia="pl-PL"/>
        </w:rPr>
        <w:drawing>
          <wp:anchor distT="0" distB="0" distL="114300" distR="114300" simplePos="0" relativeHeight="251659264" behindDoc="0" locked="0" layoutInCell="1" allowOverlap="1" wp14:anchorId="4675E559" wp14:editId="33EC5509">
            <wp:simplePos x="0" y="0"/>
            <wp:positionH relativeFrom="column">
              <wp:posOffset>4698365</wp:posOffset>
            </wp:positionH>
            <wp:positionV relativeFrom="paragraph">
              <wp:posOffset>725170</wp:posOffset>
            </wp:positionV>
            <wp:extent cx="501650" cy="657860"/>
            <wp:effectExtent l="0" t="0" r="0" b="8890"/>
            <wp:wrapNone/>
            <wp:docPr id="14" name="Obraz 14" descr="Obraz zawierający tekst, czerwo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descr="Obraz zawierający tekst, czerwony&#10;&#10;Opis wygenerowany automatyczni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50" cy="657860"/>
                    </a:xfrm>
                    <a:prstGeom prst="rect">
                      <a:avLst/>
                    </a:prstGeom>
                    <a:noFill/>
                    <a:ln>
                      <a:noFill/>
                    </a:ln>
                  </pic:spPr>
                </pic:pic>
              </a:graphicData>
            </a:graphic>
          </wp:anchor>
        </w:drawing>
      </w:r>
      <w:r w:rsidRPr="00747FDE">
        <w:rPr>
          <w:rFonts w:ascii="ISOCPEUR" w:hAnsi="ISOCPEUR"/>
          <w:noProof/>
          <w:sz w:val="20"/>
          <w:szCs w:val="20"/>
          <w:lang w:eastAsia="pl-PL"/>
        </w:rPr>
        <w:drawing>
          <wp:anchor distT="0" distB="0" distL="114300" distR="114300" simplePos="0" relativeHeight="251660288" behindDoc="0" locked="0" layoutInCell="1" allowOverlap="1" wp14:anchorId="0C86FB9C" wp14:editId="316F5222">
            <wp:simplePos x="0" y="0"/>
            <wp:positionH relativeFrom="column">
              <wp:posOffset>3241675</wp:posOffset>
            </wp:positionH>
            <wp:positionV relativeFrom="paragraph">
              <wp:posOffset>725170</wp:posOffset>
            </wp:positionV>
            <wp:extent cx="1227455" cy="657860"/>
            <wp:effectExtent l="0" t="0" r="0" b="889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7455" cy="657860"/>
                    </a:xfrm>
                    <a:prstGeom prst="rect">
                      <a:avLst/>
                    </a:prstGeom>
                    <a:noFill/>
                    <a:ln>
                      <a:noFill/>
                    </a:ln>
                  </pic:spPr>
                </pic:pic>
              </a:graphicData>
            </a:graphic>
          </wp:anchor>
        </w:drawing>
      </w:r>
      <w:r w:rsidRPr="00747FDE">
        <w:rPr>
          <w:rFonts w:ascii="ISOCPEUR" w:hAnsi="ISOCPEUR" w:cs="Arial"/>
          <w:noProof/>
          <w:sz w:val="20"/>
          <w:szCs w:val="20"/>
          <w:lang w:eastAsia="pl-PL"/>
        </w:rPr>
        <w:drawing>
          <wp:inline distT="0" distB="0" distL="0" distR="0" wp14:anchorId="16AEC09D" wp14:editId="49200DD8">
            <wp:extent cx="1117600" cy="1535430"/>
            <wp:effectExtent l="0" t="0" r="6350" b="7620"/>
            <wp:docPr id="10" name="Obraz 10" descr="FG052102_MX-BF-D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FG052102_MX-BF-D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7600" cy="1535430"/>
                    </a:xfrm>
                    <a:prstGeom prst="rect">
                      <a:avLst/>
                    </a:prstGeom>
                    <a:noFill/>
                    <a:ln>
                      <a:noFill/>
                    </a:ln>
                  </pic:spPr>
                </pic:pic>
              </a:graphicData>
            </a:graphic>
          </wp:inline>
        </w:drawing>
      </w:r>
      <w:r w:rsidRPr="00747FDE">
        <w:rPr>
          <w:rFonts w:ascii="ISOCPEUR" w:hAnsi="ISOCPEUR" w:cs="Arial"/>
          <w:noProof/>
          <w:sz w:val="20"/>
          <w:szCs w:val="20"/>
          <w:lang w:eastAsia="pl-PL"/>
        </w:rPr>
        <w:drawing>
          <wp:inline distT="0" distB="0" distL="0" distR="0" wp14:anchorId="6DBFE3E5" wp14:editId="7596AC84">
            <wp:extent cx="1083945" cy="1478915"/>
            <wp:effectExtent l="0" t="0" r="1905" b="6985"/>
            <wp:docPr id="9" name="Obraz 9" descr="FG052100_MXlee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FG052100_MXlee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3945" cy="1478915"/>
                    </a:xfrm>
                    <a:prstGeom prst="rect">
                      <a:avLst/>
                    </a:prstGeom>
                    <a:noFill/>
                    <a:ln>
                      <a:noFill/>
                    </a:ln>
                  </pic:spPr>
                </pic:pic>
              </a:graphicData>
            </a:graphic>
          </wp:inline>
        </w:drawing>
      </w:r>
    </w:p>
    <w:p w14:paraId="45024992" w14:textId="77777777" w:rsidR="00F00104" w:rsidRPr="00747FDE" w:rsidRDefault="00F00104" w:rsidP="00F00104">
      <w:pPr>
        <w:ind w:firstLine="900"/>
        <w:rPr>
          <w:rFonts w:ascii="ISOCPEUR" w:hAnsi="ISOCPEUR"/>
          <w:sz w:val="20"/>
          <w:szCs w:val="20"/>
        </w:rPr>
      </w:pPr>
    </w:p>
    <w:p w14:paraId="03CD35FE" w14:textId="77777777" w:rsidR="00F00104" w:rsidRPr="00747FDE" w:rsidRDefault="00F00104" w:rsidP="00F00104">
      <w:pPr>
        <w:ind w:firstLine="900"/>
        <w:rPr>
          <w:rFonts w:ascii="ISOCPEUR" w:hAnsi="ISOCPEUR"/>
          <w:sz w:val="20"/>
          <w:szCs w:val="20"/>
        </w:rPr>
      </w:pPr>
    </w:p>
    <w:p w14:paraId="729CFD7A" w14:textId="77777777" w:rsidR="00F00104" w:rsidRPr="00747FDE" w:rsidRDefault="00F00104" w:rsidP="00F00104">
      <w:pPr>
        <w:ind w:firstLine="426"/>
        <w:jc w:val="center"/>
        <w:rPr>
          <w:rFonts w:ascii="ISOCPEUR" w:hAnsi="ISOCPEUR" w:cs="Arial"/>
          <w:sz w:val="20"/>
          <w:szCs w:val="20"/>
        </w:rPr>
      </w:pPr>
      <w:r w:rsidRPr="00747FDE">
        <w:rPr>
          <w:rFonts w:ascii="ISOCPEUR" w:hAnsi="ISOCPEUR" w:cs="Arial"/>
          <w:sz w:val="20"/>
          <w:szCs w:val="20"/>
        </w:rPr>
        <w:t>Rys. 1 Rodzaje central wraz z zewnętrznymi panelami obsługi.</w:t>
      </w:r>
    </w:p>
    <w:p w14:paraId="0BB537F8" w14:textId="77777777" w:rsidR="00F00104" w:rsidRPr="00747FDE" w:rsidRDefault="00F00104" w:rsidP="00F00104">
      <w:pPr>
        <w:ind w:firstLine="900"/>
        <w:rPr>
          <w:rFonts w:ascii="ISOCPEUR" w:hAnsi="ISOCPEUR"/>
          <w:sz w:val="20"/>
          <w:szCs w:val="20"/>
        </w:rPr>
      </w:pPr>
    </w:p>
    <w:p w14:paraId="4230E84E" w14:textId="77777777" w:rsidR="00F00104" w:rsidRPr="00747FDE" w:rsidRDefault="00F00104" w:rsidP="00F00104">
      <w:pPr>
        <w:ind w:firstLine="900"/>
        <w:rPr>
          <w:rFonts w:ascii="ISOCPEUR" w:hAnsi="ISOCPEUR"/>
          <w:sz w:val="20"/>
          <w:szCs w:val="20"/>
        </w:rPr>
      </w:pPr>
    </w:p>
    <w:p w14:paraId="694CCF8D" w14:textId="77777777" w:rsidR="00F00104" w:rsidRPr="00042855" w:rsidRDefault="00F00104" w:rsidP="00042855">
      <w:pPr>
        <w:ind w:firstLine="426"/>
        <w:rPr>
          <w:rFonts w:ascii="ISOCPEUR" w:hAnsi="ISOCPEUR" w:cs="Arial"/>
          <w:sz w:val="20"/>
          <w:szCs w:val="20"/>
        </w:rPr>
      </w:pPr>
      <w:r w:rsidRPr="00747FDE">
        <w:rPr>
          <w:rFonts w:ascii="ISOCPEUR" w:hAnsi="ISOCPEUR" w:cs="Arial"/>
          <w:sz w:val="20"/>
          <w:szCs w:val="20"/>
        </w:rPr>
        <w:t xml:space="preserve">Zastosowanie technologii IP umożliwia elastyczne przyłączanie do systemu zewnętrznych systemów BMS, systemu zarządzania i wizualizacji zdarzeń </w:t>
      </w:r>
      <w:proofErr w:type="spellStart"/>
      <w:r w:rsidRPr="00747FDE">
        <w:rPr>
          <w:rFonts w:ascii="ISOCPEUR" w:hAnsi="ISOCPEUR" w:cs="Arial"/>
          <w:sz w:val="20"/>
          <w:szCs w:val="20"/>
        </w:rPr>
        <w:t>Secolog</w:t>
      </w:r>
      <w:proofErr w:type="spellEnd"/>
      <w:r w:rsidRPr="00747FDE">
        <w:rPr>
          <w:rFonts w:ascii="ISOCPEUR" w:hAnsi="ISOCPEUR" w:cs="Arial"/>
          <w:sz w:val="20"/>
          <w:szCs w:val="20"/>
        </w:rPr>
        <w:t xml:space="preserve"> jak i przy wykorzystaniu aplikacji Remote </w:t>
      </w:r>
      <w:proofErr w:type="spellStart"/>
      <w:r w:rsidRPr="00747FDE">
        <w:rPr>
          <w:rFonts w:ascii="ISOCPEUR" w:hAnsi="ISOCPEUR" w:cs="Arial"/>
          <w:sz w:val="20"/>
          <w:szCs w:val="20"/>
        </w:rPr>
        <w:t>Acces</w:t>
      </w:r>
      <w:proofErr w:type="spellEnd"/>
      <w:r w:rsidRPr="00747FDE">
        <w:rPr>
          <w:rFonts w:ascii="ISOCPEUR" w:hAnsi="ISOCPEUR" w:cs="Arial"/>
          <w:sz w:val="20"/>
          <w:szCs w:val="20"/>
        </w:rPr>
        <w:t xml:space="preserve"> zapewnienia zdalnego dostępu do systemu dla potrzeb, kontrolnych, serwisowych, zbierania danych statystycznych, informacji o stanie systemu itp.</w:t>
      </w:r>
    </w:p>
    <w:p w14:paraId="42C33E8C" w14:textId="77777777" w:rsidR="00F00104" w:rsidRPr="00042855" w:rsidRDefault="00F00104" w:rsidP="00F00104">
      <w:pPr>
        <w:rPr>
          <w:rFonts w:ascii="ISOCPEUR" w:hAnsi="ISOCPEUR"/>
          <w:b/>
          <w:sz w:val="20"/>
          <w:szCs w:val="20"/>
          <w:u w:val="single"/>
        </w:rPr>
      </w:pPr>
      <w:bookmarkStart w:id="37" w:name="_Hlk534704638"/>
      <w:r w:rsidRPr="00747FDE">
        <w:rPr>
          <w:rFonts w:ascii="ISOCPEUR" w:hAnsi="ISOCPEUR"/>
          <w:b/>
          <w:sz w:val="20"/>
          <w:szCs w:val="20"/>
          <w:u w:val="single"/>
        </w:rPr>
        <w:t>Sieć central sygnalizacji pożarowej:</w:t>
      </w:r>
    </w:p>
    <w:p w14:paraId="57435108" w14:textId="77777777" w:rsidR="00F00104" w:rsidRPr="00747FDE" w:rsidRDefault="00F00104" w:rsidP="00F00104">
      <w:pPr>
        <w:rPr>
          <w:rFonts w:ascii="ISOCPEUR" w:hAnsi="ISOCPEUR"/>
          <w:sz w:val="20"/>
          <w:szCs w:val="20"/>
          <w:u w:val="single"/>
        </w:rPr>
      </w:pPr>
      <w:bookmarkStart w:id="38" w:name="_Hlk53660129"/>
      <w:r w:rsidRPr="00747FDE">
        <w:rPr>
          <w:rFonts w:ascii="ISOCPEUR" w:hAnsi="ISOCPEUR"/>
          <w:sz w:val="20"/>
          <w:szCs w:val="20"/>
          <w:u w:val="single"/>
        </w:rPr>
        <w:t>Wymagania:</w:t>
      </w:r>
    </w:p>
    <w:p w14:paraId="4C888762" w14:textId="77777777" w:rsidR="00F00104" w:rsidRPr="00747FDE" w:rsidRDefault="00F00104" w:rsidP="00B85C56">
      <w:pPr>
        <w:numPr>
          <w:ilvl w:val="0"/>
          <w:numId w:val="20"/>
        </w:numPr>
        <w:spacing w:after="0" w:line="240" w:lineRule="auto"/>
        <w:rPr>
          <w:rFonts w:ascii="ISOCPEUR" w:hAnsi="ISOCPEUR"/>
          <w:sz w:val="20"/>
          <w:szCs w:val="20"/>
        </w:rPr>
      </w:pPr>
      <w:r w:rsidRPr="00747FDE">
        <w:rPr>
          <w:rFonts w:ascii="ISOCPEUR" w:hAnsi="ISOCPEUR"/>
          <w:sz w:val="20"/>
          <w:szCs w:val="20"/>
        </w:rPr>
        <w:t>połączenia pomiędzy każdymi dwoma centralami sygnalizacji pożarowej powinny być zdublowane;</w:t>
      </w:r>
    </w:p>
    <w:p w14:paraId="2CBE8E86" w14:textId="77777777" w:rsidR="00F00104" w:rsidRPr="00747FDE" w:rsidRDefault="00F00104" w:rsidP="00B85C56">
      <w:pPr>
        <w:numPr>
          <w:ilvl w:val="0"/>
          <w:numId w:val="20"/>
        </w:numPr>
        <w:spacing w:after="0" w:line="240" w:lineRule="auto"/>
        <w:rPr>
          <w:rFonts w:ascii="ISOCPEUR" w:hAnsi="ISOCPEUR"/>
          <w:sz w:val="20"/>
          <w:szCs w:val="20"/>
        </w:rPr>
      </w:pPr>
      <w:r w:rsidRPr="00747FDE">
        <w:rPr>
          <w:rFonts w:ascii="ISOCPEUR" w:hAnsi="ISOCPEUR"/>
          <w:sz w:val="20"/>
          <w:szCs w:val="20"/>
        </w:rPr>
        <w:t>dostęp z każdej centrali sygnalizacji pożarowej działającej w sieci do dowolnego punktu systemu;</w:t>
      </w:r>
    </w:p>
    <w:p w14:paraId="256E6EF1" w14:textId="77777777" w:rsidR="00F00104" w:rsidRPr="00747FDE" w:rsidRDefault="00F00104" w:rsidP="00B85C56">
      <w:pPr>
        <w:pStyle w:val="Akapitzlist"/>
        <w:numPr>
          <w:ilvl w:val="0"/>
          <w:numId w:val="20"/>
        </w:numPr>
        <w:spacing w:after="0" w:line="240" w:lineRule="auto"/>
        <w:contextualSpacing w:val="0"/>
        <w:rPr>
          <w:rFonts w:ascii="ISOCPEUR" w:eastAsia="Times New Roman" w:hAnsi="ISOCPEUR"/>
          <w:sz w:val="20"/>
          <w:szCs w:val="20"/>
          <w:lang w:eastAsia="pl-PL"/>
        </w:rPr>
      </w:pPr>
      <w:r w:rsidRPr="00747FDE">
        <w:rPr>
          <w:rFonts w:ascii="ISOCPEUR" w:eastAsia="Times New Roman" w:hAnsi="ISOCPEUR"/>
          <w:sz w:val="20"/>
          <w:szCs w:val="20"/>
          <w:lang w:eastAsia="pl-PL"/>
        </w:rPr>
        <w:t>komunikacja pomiędzy centralami pracującymi w sieci musi być zapewniona z minimalną prędkością 1,5Mb/s;</w:t>
      </w:r>
    </w:p>
    <w:p w14:paraId="18A2D93D" w14:textId="77777777" w:rsidR="00F00104" w:rsidRDefault="00F00104" w:rsidP="00042855">
      <w:pPr>
        <w:numPr>
          <w:ilvl w:val="0"/>
          <w:numId w:val="20"/>
        </w:numPr>
        <w:spacing w:after="0" w:line="240" w:lineRule="auto"/>
        <w:rPr>
          <w:rFonts w:ascii="ISOCPEUR" w:hAnsi="ISOCPEUR"/>
          <w:sz w:val="20"/>
          <w:szCs w:val="20"/>
        </w:rPr>
      </w:pPr>
      <w:r w:rsidRPr="00747FDE">
        <w:rPr>
          <w:rFonts w:ascii="ISOCPEUR" w:hAnsi="ISOCPEUR"/>
          <w:sz w:val="20"/>
          <w:szCs w:val="20"/>
        </w:rPr>
        <w:t>zastosowane central sygnalizacji pożarowej musza umożliwiać komunikację poprzez łącze miedziane jak i bezpośrednio poprzez jedno- bądź wielomodowe łącza światłowodowe (bez pośrednictwa zewnętrznych konwerterów).</w:t>
      </w:r>
      <w:bookmarkEnd w:id="38"/>
    </w:p>
    <w:p w14:paraId="3A74A9CA" w14:textId="77777777" w:rsidR="00042855" w:rsidRPr="00042855" w:rsidRDefault="00042855" w:rsidP="00042855">
      <w:pPr>
        <w:spacing w:after="0" w:line="240" w:lineRule="auto"/>
        <w:ind w:left="720"/>
        <w:rPr>
          <w:rFonts w:ascii="ISOCPEUR" w:hAnsi="ISOCPEUR"/>
          <w:sz w:val="20"/>
          <w:szCs w:val="20"/>
        </w:rPr>
      </w:pPr>
    </w:p>
    <w:p w14:paraId="28A27FCE" w14:textId="77777777" w:rsidR="00F00104" w:rsidRPr="00747FDE" w:rsidRDefault="00F00104" w:rsidP="00F00104">
      <w:pPr>
        <w:ind w:firstLine="426"/>
        <w:rPr>
          <w:rFonts w:ascii="ISOCPEUR" w:hAnsi="ISOCPEUR"/>
          <w:snapToGrid w:val="0"/>
          <w:sz w:val="20"/>
          <w:szCs w:val="20"/>
        </w:rPr>
      </w:pPr>
      <w:r w:rsidRPr="00747FDE">
        <w:rPr>
          <w:rFonts w:ascii="ISOCPEUR" w:hAnsi="ISOCPEUR" w:cs="Arial"/>
          <w:sz w:val="20"/>
          <w:szCs w:val="20"/>
        </w:rPr>
        <w:t xml:space="preserve">Centrala </w:t>
      </w:r>
      <w:proofErr w:type="spellStart"/>
      <w:r w:rsidRPr="00747FDE">
        <w:rPr>
          <w:rFonts w:ascii="ISOCPEUR" w:hAnsi="ISOCPEUR" w:cs="Arial"/>
          <w:sz w:val="20"/>
          <w:szCs w:val="20"/>
        </w:rPr>
        <w:t>Integral</w:t>
      </w:r>
      <w:proofErr w:type="spellEnd"/>
      <w:r w:rsidRPr="00747FDE">
        <w:rPr>
          <w:rFonts w:ascii="ISOCPEUR" w:hAnsi="ISOCPEUR" w:cs="Arial"/>
          <w:sz w:val="20"/>
          <w:szCs w:val="20"/>
        </w:rPr>
        <w:t xml:space="preserve"> IP </w:t>
      </w:r>
      <w:proofErr w:type="spellStart"/>
      <w:r w:rsidRPr="00747FDE">
        <w:rPr>
          <w:rFonts w:ascii="ISOCPEUR" w:hAnsi="ISOCPEUR" w:cs="Arial"/>
          <w:sz w:val="20"/>
          <w:szCs w:val="20"/>
        </w:rPr>
        <w:t>Evox</w:t>
      </w:r>
      <w:proofErr w:type="spellEnd"/>
      <w:r w:rsidRPr="00747FDE">
        <w:rPr>
          <w:rFonts w:ascii="ISOCPEUR" w:hAnsi="ISOCPEUR" w:cs="Arial"/>
          <w:sz w:val="20"/>
          <w:szCs w:val="20"/>
        </w:rPr>
        <w:t xml:space="preserve"> umożliwia konfigurację do 16 podcentral połączonych z sobą w systemie kratowym z wykorzystaniem podwójnych (redundantnych) połączeń co przy pojemności jednej centrali do 14 linii dozorowych daje możliwość rozbudowy systemu do ponad 28 tyś. elementów, dzięki czemu stanowi ona idealne rozwiązanie dla rozbudowanych struktur. Do połączeń można wykorzystywać zarówno złącza z komunikacją szeregową (RS485), jak i połączenia </w:t>
      </w:r>
      <w:proofErr w:type="spellStart"/>
      <w:r w:rsidRPr="00747FDE">
        <w:rPr>
          <w:rFonts w:ascii="ISOCPEUR" w:hAnsi="ISOCPEUR" w:cs="Arial"/>
          <w:sz w:val="20"/>
          <w:szCs w:val="20"/>
        </w:rPr>
        <w:t>Ethernetowe</w:t>
      </w:r>
      <w:proofErr w:type="spellEnd"/>
      <w:r w:rsidRPr="00747FDE">
        <w:rPr>
          <w:rFonts w:ascii="ISOCPEUR" w:hAnsi="ISOCPEUR" w:cs="Arial"/>
          <w:sz w:val="20"/>
          <w:szCs w:val="20"/>
        </w:rPr>
        <w:t xml:space="preserve"> z wykorzystaniem protokołu TCP-IP. W pierwszym przypadku szybkość transmisji danych wynosi do 2,5 </w:t>
      </w:r>
      <w:proofErr w:type="spellStart"/>
      <w:r w:rsidRPr="00747FDE">
        <w:rPr>
          <w:rFonts w:ascii="ISOCPEUR" w:hAnsi="ISOCPEUR" w:cs="Arial"/>
          <w:sz w:val="20"/>
          <w:szCs w:val="20"/>
        </w:rPr>
        <w:t>Mbit</w:t>
      </w:r>
      <w:proofErr w:type="spellEnd"/>
      <w:r w:rsidRPr="00747FDE">
        <w:rPr>
          <w:rFonts w:ascii="ISOCPEUR" w:hAnsi="ISOCPEUR" w:cs="Arial"/>
          <w:sz w:val="20"/>
          <w:szCs w:val="20"/>
        </w:rPr>
        <w:t>/s, zaś w przypadku Ethernetu do 100Mbit/s.</w:t>
      </w:r>
      <w:r w:rsidRPr="00747FDE">
        <w:rPr>
          <w:rFonts w:ascii="ISOCPEUR" w:hAnsi="ISOCPEUR"/>
          <w:sz w:val="20"/>
          <w:szCs w:val="20"/>
        </w:rPr>
        <w:t xml:space="preserve"> W przypadku większej liczby central (powyżej 16 </w:t>
      </w:r>
      <w:r w:rsidRPr="00747FDE">
        <w:rPr>
          <w:rFonts w:ascii="ISOCPEUR" w:hAnsi="ISOCPEUR"/>
          <w:sz w:val="20"/>
          <w:szCs w:val="20"/>
        </w:rPr>
        <w:lastRenderedPageBreak/>
        <w:t xml:space="preserve">CSP) możliwe jest zastosowanie sieci rozproszonej </w:t>
      </w:r>
      <w:proofErr w:type="spellStart"/>
      <w:r w:rsidRPr="00747FDE">
        <w:rPr>
          <w:rFonts w:ascii="ISOCPEUR" w:hAnsi="ISOCPEUR"/>
          <w:sz w:val="20"/>
          <w:szCs w:val="20"/>
        </w:rPr>
        <w:t>Integral</w:t>
      </w:r>
      <w:proofErr w:type="spellEnd"/>
      <w:r w:rsidRPr="00747FDE">
        <w:rPr>
          <w:rFonts w:ascii="ISOCPEUR" w:hAnsi="ISOCPEUR"/>
          <w:sz w:val="20"/>
          <w:szCs w:val="20"/>
        </w:rPr>
        <w:t xml:space="preserve"> WAN umożliwiającej podłączenie w jednym systemie do 4 064 CSP.</w:t>
      </w:r>
    </w:p>
    <w:p w14:paraId="7D0DB801" w14:textId="77777777" w:rsidR="00F00104" w:rsidRPr="00042855" w:rsidRDefault="00F00104" w:rsidP="00042855">
      <w:pPr>
        <w:ind w:firstLine="426"/>
        <w:rPr>
          <w:rFonts w:ascii="ISOCPEUR" w:hAnsi="ISOCPEUR"/>
          <w:sz w:val="20"/>
          <w:szCs w:val="20"/>
        </w:rPr>
      </w:pPr>
      <w:r w:rsidRPr="00747FDE">
        <w:rPr>
          <w:rFonts w:ascii="ISOCPEUR" w:hAnsi="ISOCPEUR"/>
          <w:sz w:val="20"/>
          <w:szCs w:val="20"/>
        </w:rPr>
        <w:t xml:space="preserve">W projekcie uwzględniono sieć central </w:t>
      </w:r>
      <w:proofErr w:type="spellStart"/>
      <w:r w:rsidRPr="00747FDE">
        <w:rPr>
          <w:rFonts w:ascii="ISOCPEUR" w:hAnsi="ISOCPEUR"/>
          <w:sz w:val="20"/>
          <w:szCs w:val="20"/>
        </w:rPr>
        <w:t>Integral</w:t>
      </w:r>
      <w:proofErr w:type="spellEnd"/>
      <w:r w:rsidRPr="00747FDE">
        <w:rPr>
          <w:rFonts w:ascii="ISOCPEUR" w:hAnsi="ISOCPEUR"/>
          <w:sz w:val="20"/>
          <w:szCs w:val="20"/>
        </w:rPr>
        <w:t xml:space="preserve"> LAN. Centrale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MX są połączone w sieć central </w:t>
      </w:r>
      <w:proofErr w:type="spellStart"/>
      <w:r w:rsidRPr="00747FDE">
        <w:rPr>
          <w:rFonts w:ascii="ISOCPEUR" w:hAnsi="ISOCPEUR"/>
          <w:sz w:val="20"/>
          <w:szCs w:val="20"/>
        </w:rPr>
        <w:t>Integral</w:t>
      </w:r>
      <w:proofErr w:type="spellEnd"/>
      <w:r w:rsidRPr="00747FDE">
        <w:rPr>
          <w:rFonts w:ascii="ISOCPEUR" w:hAnsi="ISOCPEUR"/>
          <w:sz w:val="20"/>
          <w:szCs w:val="20"/>
        </w:rPr>
        <w:t xml:space="preserve"> LAN o topologii redundantnego pierścienia z wykorzystaniem przewodów miedzianych 2x </w:t>
      </w:r>
      <w:proofErr w:type="spellStart"/>
      <w:r w:rsidRPr="00747FDE">
        <w:rPr>
          <w:rFonts w:ascii="ISOCPEUR" w:hAnsi="ISOCPEUR"/>
          <w:sz w:val="20"/>
          <w:szCs w:val="20"/>
        </w:rPr>
        <w:t>HTKSHekw</w:t>
      </w:r>
      <w:proofErr w:type="spellEnd"/>
      <w:r w:rsidRPr="00747FDE">
        <w:rPr>
          <w:rFonts w:ascii="ISOCPEUR" w:hAnsi="ISOCPEUR"/>
          <w:sz w:val="20"/>
          <w:szCs w:val="20"/>
        </w:rPr>
        <w:t xml:space="preserve"> PH90 1x2x0,8</w:t>
      </w:r>
      <w:bookmarkEnd w:id="37"/>
      <w:r w:rsidRPr="00747FDE">
        <w:rPr>
          <w:rFonts w:ascii="ISOCPEUR" w:hAnsi="ISOCPEUR"/>
          <w:sz w:val="20"/>
          <w:szCs w:val="20"/>
        </w:rPr>
        <w:t>.</w:t>
      </w:r>
    </w:p>
    <w:p w14:paraId="12590B15" w14:textId="77777777" w:rsidR="00F00104" w:rsidRPr="00042855" w:rsidRDefault="00F00104" w:rsidP="00042855">
      <w:pPr>
        <w:rPr>
          <w:rFonts w:ascii="ISOCPEUR" w:hAnsi="ISOCPEUR"/>
          <w:b/>
          <w:snapToGrid w:val="0"/>
          <w:sz w:val="20"/>
          <w:szCs w:val="20"/>
          <w:u w:val="single"/>
        </w:rPr>
      </w:pPr>
      <w:bookmarkStart w:id="39" w:name="_Hlk534704817"/>
      <w:r w:rsidRPr="00747FDE">
        <w:rPr>
          <w:rFonts w:ascii="ISOCPEUR" w:hAnsi="ISOCPEUR"/>
          <w:b/>
          <w:snapToGrid w:val="0"/>
          <w:sz w:val="20"/>
          <w:szCs w:val="20"/>
          <w:u w:val="single"/>
        </w:rPr>
        <w:t>Wyniesione panele wskazań i obsługi</w:t>
      </w:r>
    </w:p>
    <w:p w14:paraId="7D0ADCE6" w14:textId="77777777" w:rsidR="00F00104" w:rsidRPr="00747FDE" w:rsidRDefault="00F00104" w:rsidP="00F00104">
      <w:pPr>
        <w:rPr>
          <w:rFonts w:ascii="ISOCPEUR" w:hAnsi="ISOCPEUR"/>
          <w:sz w:val="20"/>
          <w:szCs w:val="20"/>
          <w:u w:val="single"/>
        </w:rPr>
      </w:pPr>
      <w:bookmarkStart w:id="40" w:name="_Hlk53660222"/>
      <w:r w:rsidRPr="00747FDE">
        <w:rPr>
          <w:rFonts w:ascii="ISOCPEUR" w:hAnsi="ISOCPEUR"/>
          <w:sz w:val="20"/>
          <w:szCs w:val="20"/>
          <w:u w:val="single"/>
        </w:rPr>
        <w:t>Wymagania:</w:t>
      </w:r>
    </w:p>
    <w:p w14:paraId="24C94D35" w14:textId="77777777" w:rsidR="00F00104" w:rsidRPr="00747FDE" w:rsidRDefault="00F00104" w:rsidP="00B85C56">
      <w:pPr>
        <w:numPr>
          <w:ilvl w:val="0"/>
          <w:numId w:val="19"/>
        </w:numPr>
        <w:spacing w:after="0" w:line="240" w:lineRule="auto"/>
        <w:rPr>
          <w:rFonts w:ascii="ISOCPEUR" w:hAnsi="ISOCPEUR"/>
          <w:b/>
          <w:snapToGrid w:val="0"/>
          <w:sz w:val="20"/>
          <w:szCs w:val="20"/>
        </w:rPr>
      </w:pPr>
      <w:r w:rsidRPr="00747FDE">
        <w:rPr>
          <w:rFonts w:ascii="ISOCPEUR" w:hAnsi="ISOCPEUR"/>
          <w:sz w:val="20"/>
          <w:szCs w:val="20"/>
        </w:rPr>
        <w:t>praca jako główny panel systemu sygnalizacji pożarowej - zgodnie z normą PN-EN 54-2 p. 12.5;</w:t>
      </w:r>
    </w:p>
    <w:p w14:paraId="59A3A239" w14:textId="77777777" w:rsidR="00F00104" w:rsidRPr="00747FDE" w:rsidRDefault="00F00104" w:rsidP="00B85C56">
      <w:pPr>
        <w:numPr>
          <w:ilvl w:val="0"/>
          <w:numId w:val="19"/>
        </w:numPr>
        <w:spacing w:after="0" w:line="240" w:lineRule="auto"/>
        <w:rPr>
          <w:rFonts w:ascii="ISOCPEUR" w:hAnsi="ISOCPEUR"/>
          <w:b/>
          <w:snapToGrid w:val="0"/>
          <w:sz w:val="20"/>
          <w:szCs w:val="20"/>
        </w:rPr>
      </w:pPr>
      <w:r w:rsidRPr="00747FDE">
        <w:rPr>
          <w:rFonts w:ascii="ISOCPEUR" w:hAnsi="ISOCPEUR"/>
          <w:sz w:val="20"/>
          <w:szCs w:val="20"/>
        </w:rPr>
        <w:t>kompaktowe gabaryty;</w:t>
      </w:r>
    </w:p>
    <w:p w14:paraId="759358D8" w14:textId="77777777" w:rsidR="00F00104" w:rsidRPr="00747FDE" w:rsidRDefault="00F00104" w:rsidP="00B85C56">
      <w:pPr>
        <w:numPr>
          <w:ilvl w:val="0"/>
          <w:numId w:val="19"/>
        </w:numPr>
        <w:spacing w:after="0" w:line="240" w:lineRule="auto"/>
        <w:rPr>
          <w:rFonts w:ascii="ISOCPEUR" w:hAnsi="ISOCPEUR"/>
          <w:sz w:val="20"/>
          <w:szCs w:val="20"/>
        </w:rPr>
      </w:pPr>
      <w:r w:rsidRPr="00747FDE">
        <w:rPr>
          <w:rFonts w:ascii="ISOCPEUR" w:hAnsi="ISOCPEUR"/>
          <w:sz w:val="20"/>
          <w:szCs w:val="20"/>
        </w:rPr>
        <w:t>filtracja wyświetlanych informacji na panelach obsługi;</w:t>
      </w:r>
    </w:p>
    <w:p w14:paraId="30C44524" w14:textId="77777777" w:rsidR="00F00104" w:rsidRDefault="00F00104" w:rsidP="00F00104">
      <w:pPr>
        <w:numPr>
          <w:ilvl w:val="0"/>
          <w:numId w:val="19"/>
        </w:numPr>
        <w:spacing w:after="0" w:line="240" w:lineRule="auto"/>
        <w:rPr>
          <w:rFonts w:ascii="ISOCPEUR" w:hAnsi="ISOCPEUR"/>
          <w:sz w:val="20"/>
          <w:szCs w:val="20"/>
        </w:rPr>
      </w:pPr>
      <w:r w:rsidRPr="00747FDE">
        <w:rPr>
          <w:rFonts w:ascii="ISOCPEUR" w:hAnsi="ISOCPEUR"/>
          <w:sz w:val="20"/>
          <w:szCs w:val="20"/>
        </w:rPr>
        <w:t>minimum 2 przyciski swobodnie programowalne umożliwiające funkcję „makro”.</w:t>
      </w:r>
      <w:bookmarkEnd w:id="40"/>
    </w:p>
    <w:p w14:paraId="749D347E" w14:textId="77777777" w:rsidR="00042855" w:rsidRPr="00042855" w:rsidRDefault="00042855" w:rsidP="00042855">
      <w:pPr>
        <w:spacing w:after="0" w:line="240" w:lineRule="auto"/>
        <w:ind w:left="720"/>
        <w:rPr>
          <w:rFonts w:ascii="ISOCPEUR" w:hAnsi="ISOCPEUR"/>
          <w:sz w:val="20"/>
          <w:szCs w:val="20"/>
        </w:rPr>
      </w:pPr>
    </w:p>
    <w:p w14:paraId="4DF3AB60" w14:textId="77777777" w:rsidR="00F00104" w:rsidRPr="00042855" w:rsidRDefault="00F00104" w:rsidP="00042855">
      <w:pPr>
        <w:ind w:firstLine="900"/>
        <w:rPr>
          <w:rFonts w:ascii="ISOCPEUR" w:hAnsi="ISOCPEUR"/>
          <w:snapToGrid w:val="0"/>
          <w:sz w:val="20"/>
          <w:szCs w:val="20"/>
        </w:rPr>
      </w:pPr>
      <w:r w:rsidRPr="00747FDE">
        <w:rPr>
          <w:rFonts w:ascii="ISOCPEUR" w:hAnsi="ISOCPEUR"/>
          <w:snapToGrid w:val="0"/>
          <w:sz w:val="20"/>
          <w:szCs w:val="20"/>
        </w:rPr>
        <w:t xml:space="preserve">Projekt uwzględnia zastosowanie wyniesionego panela obsługi </w:t>
      </w:r>
      <w:proofErr w:type="spellStart"/>
      <w:r w:rsidRPr="00747FDE">
        <w:rPr>
          <w:rFonts w:ascii="ISOCPEUR" w:hAnsi="ISOCPEUR"/>
          <w:snapToGrid w:val="0"/>
          <w:sz w:val="20"/>
          <w:szCs w:val="20"/>
        </w:rPr>
        <w:t>Integral</w:t>
      </w:r>
      <w:proofErr w:type="spellEnd"/>
      <w:r w:rsidRPr="00747FDE">
        <w:rPr>
          <w:rFonts w:ascii="ISOCPEUR" w:hAnsi="ISOCPEUR"/>
          <w:snapToGrid w:val="0"/>
          <w:sz w:val="20"/>
          <w:szCs w:val="20"/>
        </w:rPr>
        <w:t xml:space="preserve"> MAP. Do centrali </w:t>
      </w:r>
      <w:proofErr w:type="spellStart"/>
      <w:r w:rsidRPr="00747FDE">
        <w:rPr>
          <w:rFonts w:ascii="ISOCPEUR" w:hAnsi="ISOCPEUR"/>
          <w:snapToGrid w:val="0"/>
          <w:sz w:val="20"/>
          <w:szCs w:val="20"/>
        </w:rPr>
        <w:t>Integral</w:t>
      </w:r>
      <w:proofErr w:type="spellEnd"/>
      <w:r w:rsidRPr="00747FDE">
        <w:rPr>
          <w:rFonts w:ascii="ISOCPEUR" w:hAnsi="ISOCPEUR"/>
          <w:snapToGrid w:val="0"/>
          <w:sz w:val="20"/>
          <w:szCs w:val="20"/>
        </w:rPr>
        <w:t xml:space="preserve"> IP MX można za pośrednictwem magistrali MMI-BUS podłączyć urządzenia zewnętrzne takie jak wyniesione panele obsługi MAP. MMI-BUS to magistrala z szeregową transmisją danych, do której można podłączyć maksymalnie 15 urządzeń.</w:t>
      </w:r>
    </w:p>
    <w:p w14:paraId="18026768"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Zadaniem projektowanego systemu jest możliwie szybkie powiadomienie odpowiedzialnych służb znajdujących się w pomieszczeniu S/0.04</w:t>
      </w:r>
    </w:p>
    <w:p w14:paraId="2F45B8FB" w14:textId="77777777" w:rsidR="00F00104" w:rsidRPr="00747FDE" w:rsidRDefault="00F00104" w:rsidP="00042855">
      <w:pPr>
        <w:ind w:firstLine="900"/>
        <w:rPr>
          <w:rFonts w:ascii="ISOCPEUR" w:hAnsi="ISOCPEUR"/>
          <w:b/>
          <w:snapToGrid w:val="0"/>
          <w:sz w:val="20"/>
          <w:szCs w:val="20"/>
        </w:rPr>
      </w:pPr>
      <w:r w:rsidRPr="00747FDE">
        <w:rPr>
          <w:rFonts w:ascii="ISOCPEUR" w:hAnsi="ISOCPEUR"/>
          <w:sz w:val="20"/>
          <w:szCs w:val="20"/>
        </w:rPr>
        <w:t xml:space="preserve">Informacja zawierać będzie dokładną lokalizację pożaru w postaci adresu alarmującego elementu oraz dodatkowego opisu pomieszczenia/obszaru (na wyświetlaczu ciekłokrystalicznym centrali sygnalizacji pożarowej i na wydruku wbudowanej drukarki protokołującej), a także graficzne odwzorowanie tego rejonu w systemie wizualizacji i zarządzania </w:t>
      </w:r>
      <w:proofErr w:type="spellStart"/>
      <w:r w:rsidRPr="00747FDE">
        <w:rPr>
          <w:rFonts w:ascii="ISOCPEUR" w:hAnsi="ISOCPEUR"/>
          <w:sz w:val="20"/>
          <w:szCs w:val="20"/>
        </w:rPr>
        <w:t>SisFire</w:t>
      </w:r>
      <w:proofErr w:type="spellEnd"/>
      <w:r w:rsidRPr="00747FDE">
        <w:rPr>
          <w:rFonts w:ascii="ISOCPEUR" w:hAnsi="ISOCPEUR"/>
          <w:sz w:val="20"/>
          <w:szCs w:val="20"/>
        </w:rPr>
        <w:t>.</w:t>
      </w:r>
      <w:bookmarkEnd w:id="39"/>
    </w:p>
    <w:p w14:paraId="20D63181" w14:textId="77777777" w:rsidR="00F00104" w:rsidRPr="00042855" w:rsidRDefault="00F00104" w:rsidP="00F00104">
      <w:pPr>
        <w:rPr>
          <w:rFonts w:ascii="ISOCPEUR" w:hAnsi="ISOCPEUR"/>
          <w:b/>
          <w:sz w:val="20"/>
          <w:szCs w:val="20"/>
          <w:u w:val="single"/>
        </w:rPr>
      </w:pPr>
      <w:bookmarkStart w:id="41" w:name="_Hlk53660290"/>
      <w:r w:rsidRPr="00747FDE">
        <w:rPr>
          <w:rFonts w:ascii="ISOCPEUR" w:hAnsi="ISOCPEUR"/>
          <w:b/>
          <w:sz w:val="20"/>
          <w:szCs w:val="20"/>
          <w:u w:val="single"/>
        </w:rPr>
        <w:t>Integracja z systemami nadrzędnymi:</w:t>
      </w:r>
    </w:p>
    <w:p w14:paraId="5435DDCE" w14:textId="77777777" w:rsidR="00F00104" w:rsidRPr="00747FDE" w:rsidRDefault="00F00104" w:rsidP="00F00104">
      <w:pPr>
        <w:rPr>
          <w:rFonts w:ascii="ISOCPEUR" w:hAnsi="ISOCPEUR"/>
          <w:sz w:val="20"/>
          <w:szCs w:val="20"/>
          <w:u w:val="single"/>
        </w:rPr>
      </w:pPr>
      <w:r w:rsidRPr="00747FDE">
        <w:rPr>
          <w:rFonts w:ascii="ISOCPEUR" w:hAnsi="ISOCPEUR"/>
          <w:sz w:val="20"/>
          <w:szCs w:val="20"/>
          <w:u w:val="single"/>
        </w:rPr>
        <w:t>Wymagania:</w:t>
      </w:r>
    </w:p>
    <w:p w14:paraId="318B0DAA"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możliwość komunikacji poprzez sieci LAN/WAN - dedykowana sieć bądź z wykorzystaniem istniejącej infrastruktury;</w:t>
      </w:r>
    </w:p>
    <w:p w14:paraId="3E9806D4" w14:textId="77777777" w:rsidR="00F00104" w:rsidRDefault="00F00104" w:rsidP="00042855">
      <w:pPr>
        <w:numPr>
          <w:ilvl w:val="0"/>
          <w:numId w:val="21"/>
        </w:numPr>
        <w:spacing w:after="0" w:line="240" w:lineRule="auto"/>
        <w:rPr>
          <w:rFonts w:ascii="ISOCPEUR" w:hAnsi="ISOCPEUR"/>
          <w:b/>
          <w:snapToGrid w:val="0"/>
          <w:sz w:val="20"/>
          <w:szCs w:val="20"/>
        </w:rPr>
      </w:pPr>
      <w:r w:rsidRPr="00747FDE">
        <w:rPr>
          <w:rFonts w:ascii="ISOCPEUR" w:hAnsi="ISOCPEUR"/>
          <w:sz w:val="20"/>
          <w:szCs w:val="20"/>
        </w:rPr>
        <w:t xml:space="preserve">system sygnalizacji pożarowej musi umożliwiać bezpośrednia  komunikacja z systemami BMS/ SMS/ SCADA bądź minimum poprzez otwarty standard komunikacji </w:t>
      </w:r>
      <w:proofErr w:type="spellStart"/>
      <w:r w:rsidRPr="00747FDE">
        <w:rPr>
          <w:rFonts w:ascii="ISOCPEUR" w:hAnsi="ISOCPEUR"/>
          <w:sz w:val="20"/>
          <w:szCs w:val="20"/>
        </w:rPr>
        <w:t>BACnet</w:t>
      </w:r>
      <w:proofErr w:type="spellEnd"/>
      <w:r w:rsidRPr="00747FDE">
        <w:rPr>
          <w:rFonts w:ascii="ISOCPEUR" w:hAnsi="ISOCPEUR"/>
          <w:sz w:val="20"/>
          <w:szCs w:val="20"/>
        </w:rPr>
        <w:t xml:space="preserve"> (TCP/IP).</w:t>
      </w:r>
    </w:p>
    <w:p w14:paraId="694AC536" w14:textId="77777777" w:rsidR="00042855" w:rsidRPr="00042855" w:rsidRDefault="00042855" w:rsidP="00042855">
      <w:pPr>
        <w:spacing w:after="0" w:line="240" w:lineRule="auto"/>
        <w:ind w:left="720"/>
        <w:rPr>
          <w:rFonts w:ascii="ISOCPEUR" w:hAnsi="ISOCPEUR"/>
          <w:b/>
          <w:snapToGrid w:val="0"/>
          <w:sz w:val="20"/>
          <w:szCs w:val="20"/>
        </w:rPr>
      </w:pPr>
    </w:p>
    <w:p w14:paraId="747C8C6B" w14:textId="77777777" w:rsidR="00F00104" w:rsidRPr="00747FDE" w:rsidRDefault="00F00104" w:rsidP="00F00104">
      <w:pPr>
        <w:ind w:firstLine="900"/>
        <w:rPr>
          <w:rFonts w:ascii="ISOCPEUR" w:hAnsi="ISOCPEUR"/>
          <w:snapToGrid w:val="0"/>
          <w:sz w:val="20"/>
          <w:szCs w:val="20"/>
        </w:rPr>
      </w:pPr>
      <w:r w:rsidRPr="00747FDE">
        <w:rPr>
          <w:rFonts w:ascii="ISOCPEUR" w:hAnsi="ISOCPEUR"/>
          <w:snapToGrid w:val="0"/>
          <w:sz w:val="20"/>
          <w:szCs w:val="20"/>
        </w:rPr>
        <w:t xml:space="preserve">W projekcie uwzględniono możliwość integracji z systemem nadrzędnym. Zastosowanie technologii IP umożliwia elastyczne przyłączanie do systemu zewnętrznych systemów: systemu automatyki budynku (BMS), systemu zarządzania bezpieczeństwem (SMS), systemu zarządzania i wizualizacji zdarzeń </w:t>
      </w:r>
      <w:proofErr w:type="spellStart"/>
      <w:r w:rsidRPr="00747FDE">
        <w:rPr>
          <w:rFonts w:ascii="ISOCPEUR" w:hAnsi="ISOCPEUR"/>
          <w:snapToGrid w:val="0"/>
          <w:sz w:val="20"/>
          <w:szCs w:val="20"/>
        </w:rPr>
        <w:t>SecoLOG</w:t>
      </w:r>
      <w:proofErr w:type="spellEnd"/>
      <w:r w:rsidRPr="00747FDE">
        <w:rPr>
          <w:rFonts w:ascii="ISOCPEUR" w:hAnsi="ISOCPEUR"/>
          <w:snapToGrid w:val="0"/>
          <w:sz w:val="20"/>
          <w:szCs w:val="20"/>
        </w:rPr>
        <w:t xml:space="preserve">. </w:t>
      </w:r>
      <w:r w:rsidRPr="00747FDE">
        <w:rPr>
          <w:rFonts w:ascii="ISOCPEUR" w:hAnsi="ISOCPEUR"/>
          <w:sz w:val="20"/>
          <w:szCs w:val="20"/>
        </w:rPr>
        <w:t xml:space="preserve">Istnieje możliwość wykorzystania protokołu komunikacyjnego systemu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(ISP-IP) lub podłączenia systemu zewnętrznego w standardzie OPC, </w:t>
      </w:r>
      <w:proofErr w:type="spellStart"/>
      <w:r w:rsidRPr="00747FDE">
        <w:rPr>
          <w:rFonts w:ascii="ISOCPEUR" w:hAnsi="ISOCPEUR"/>
          <w:sz w:val="20"/>
          <w:szCs w:val="20"/>
        </w:rPr>
        <w:t>BACnet</w:t>
      </w:r>
      <w:proofErr w:type="spellEnd"/>
      <w:r w:rsidRPr="00747FDE">
        <w:rPr>
          <w:rFonts w:ascii="ISOCPEUR" w:hAnsi="ISOCPEUR"/>
          <w:sz w:val="20"/>
          <w:szCs w:val="20"/>
        </w:rPr>
        <w:t xml:space="preserve"> lub MODBUS z wykorzystaniem dedykowanego Gateway-a. </w:t>
      </w:r>
    </w:p>
    <w:p w14:paraId="6923E2F9"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Centrala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w:t>
      </w:r>
      <w:proofErr w:type="spellStart"/>
      <w:r w:rsidRPr="00747FDE">
        <w:rPr>
          <w:rFonts w:ascii="ISOCPEUR" w:hAnsi="ISOCPEUR"/>
          <w:sz w:val="20"/>
          <w:szCs w:val="20"/>
        </w:rPr>
        <w:t>Evox</w:t>
      </w:r>
      <w:proofErr w:type="spellEnd"/>
      <w:r w:rsidRPr="00747FDE">
        <w:rPr>
          <w:rFonts w:ascii="ISOCPEUR" w:hAnsi="ISOCPEUR"/>
          <w:sz w:val="20"/>
          <w:szCs w:val="20"/>
        </w:rPr>
        <w:t xml:space="preserve"> umożliwia uruchomienie funkcji zdalnego dostępu do instalacji sygnalizacji pożarowej (kontrola, serwis, wsparcie dla użytkownika, odczyt i backup danych) dla Autoryzowanych Partnerów firmy </w:t>
      </w:r>
      <w:proofErr w:type="spellStart"/>
      <w:r w:rsidRPr="00747FDE">
        <w:rPr>
          <w:rFonts w:ascii="ISOCPEUR" w:hAnsi="ISOCPEUR"/>
          <w:sz w:val="20"/>
          <w:szCs w:val="20"/>
        </w:rPr>
        <w:t>SchrackSeconet</w:t>
      </w:r>
      <w:proofErr w:type="spellEnd"/>
      <w:r w:rsidRPr="00747FDE">
        <w:rPr>
          <w:rFonts w:ascii="ISOCPEUR" w:hAnsi="ISOCPEUR"/>
          <w:sz w:val="20"/>
          <w:szCs w:val="20"/>
        </w:rPr>
        <w:t xml:space="preserve">. </w:t>
      </w:r>
    </w:p>
    <w:p w14:paraId="20C75F46" w14:textId="77777777" w:rsidR="00F00104" w:rsidRPr="00747FDE" w:rsidRDefault="00F00104" w:rsidP="00F00104">
      <w:pPr>
        <w:rPr>
          <w:rFonts w:ascii="ISOCPEUR" w:hAnsi="ISOCPEUR"/>
          <w:snapToGrid w:val="0"/>
          <w:sz w:val="20"/>
          <w:szCs w:val="20"/>
        </w:rPr>
      </w:pPr>
      <w:r w:rsidRPr="00747FDE">
        <w:rPr>
          <w:rFonts w:ascii="ISOCPEUR" w:hAnsi="ISOCPEUR"/>
          <w:sz w:val="20"/>
          <w:szCs w:val="20"/>
        </w:rPr>
        <w:t>Centrala może wysyłać emaile z komunikatami alarmowymi do użytkowników systemu lub serwisu.</w:t>
      </w:r>
    </w:p>
    <w:p w14:paraId="1B9EBABA" w14:textId="77777777" w:rsidR="00F00104" w:rsidRPr="00042855" w:rsidRDefault="00F00104" w:rsidP="00F00104">
      <w:pPr>
        <w:rPr>
          <w:rFonts w:ascii="ISOCPEUR" w:hAnsi="ISOCPEUR"/>
          <w:b/>
          <w:sz w:val="20"/>
          <w:szCs w:val="20"/>
          <w:u w:val="single"/>
        </w:rPr>
      </w:pPr>
      <w:bookmarkStart w:id="42" w:name="_Hlk53660317"/>
      <w:bookmarkEnd w:id="41"/>
      <w:r w:rsidRPr="00747FDE">
        <w:rPr>
          <w:rFonts w:ascii="ISOCPEUR" w:hAnsi="ISOCPEUR"/>
          <w:b/>
          <w:sz w:val="20"/>
          <w:szCs w:val="20"/>
          <w:u w:val="single"/>
        </w:rPr>
        <w:t>System wizualizacji zdarzeń pożarowych:</w:t>
      </w:r>
    </w:p>
    <w:p w14:paraId="336E312F" w14:textId="77777777" w:rsidR="00F00104" w:rsidRPr="00747FDE" w:rsidRDefault="00F00104" w:rsidP="00F00104">
      <w:pPr>
        <w:rPr>
          <w:rFonts w:ascii="ISOCPEUR" w:hAnsi="ISOCPEUR"/>
          <w:sz w:val="20"/>
          <w:szCs w:val="20"/>
          <w:u w:val="single"/>
        </w:rPr>
      </w:pPr>
      <w:r w:rsidRPr="00747FDE">
        <w:rPr>
          <w:rFonts w:ascii="ISOCPEUR" w:hAnsi="ISOCPEUR"/>
          <w:sz w:val="20"/>
          <w:szCs w:val="20"/>
          <w:u w:val="single"/>
        </w:rPr>
        <w:t>Wymagania:</w:t>
      </w:r>
    </w:p>
    <w:p w14:paraId="2561BA15"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system wizualizacji musi być systemem dedykowanym dla zastosowanego systemu sygnalizacji pożarowej – system sygnalizacji pożarowej i system wizualizacji muszą być tego samego producenta albo posiadać obustronną pisemna deklarację wzajemnej bezproblemowej współpracy;</w:t>
      </w:r>
    </w:p>
    <w:p w14:paraId="312C8196" w14:textId="77777777" w:rsidR="00F00104" w:rsidRPr="00042855" w:rsidRDefault="00F00104" w:rsidP="00042855">
      <w:pPr>
        <w:numPr>
          <w:ilvl w:val="0"/>
          <w:numId w:val="21"/>
        </w:numPr>
        <w:spacing w:after="0" w:line="240" w:lineRule="auto"/>
        <w:rPr>
          <w:rFonts w:ascii="ISOCPEUR" w:hAnsi="ISOCPEUR"/>
          <w:b/>
          <w:snapToGrid w:val="0"/>
          <w:sz w:val="20"/>
          <w:szCs w:val="20"/>
        </w:rPr>
      </w:pPr>
      <w:r w:rsidRPr="00747FDE">
        <w:rPr>
          <w:rFonts w:ascii="ISOCPEUR" w:hAnsi="ISOCPEUR"/>
          <w:sz w:val="20"/>
          <w:szCs w:val="20"/>
        </w:rPr>
        <w:lastRenderedPageBreak/>
        <w:t>wymiana danych pomiędzy systemem sygnalizacji pożarowej i systemem wizualizacji musi być zapewniona poprzez bezpośrednią komunikację z wykorzystaniem sieci LAN/WAN bez pośrednictwa zewnętrznych konwerterów.</w:t>
      </w:r>
    </w:p>
    <w:p w14:paraId="137415B0" w14:textId="77777777" w:rsidR="00042855" w:rsidRPr="00042855" w:rsidRDefault="00042855" w:rsidP="00042855">
      <w:pPr>
        <w:spacing w:after="0" w:line="240" w:lineRule="auto"/>
        <w:ind w:left="720"/>
        <w:rPr>
          <w:rFonts w:ascii="ISOCPEUR" w:hAnsi="ISOCPEUR"/>
          <w:b/>
          <w:snapToGrid w:val="0"/>
          <w:sz w:val="20"/>
          <w:szCs w:val="20"/>
        </w:rPr>
      </w:pPr>
    </w:p>
    <w:p w14:paraId="6770AB45" w14:textId="77777777" w:rsidR="00F00104" w:rsidRPr="00042855" w:rsidRDefault="00F00104" w:rsidP="00042855">
      <w:pPr>
        <w:rPr>
          <w:rFonts w:ascii="ISOCPEUR" w:hAnsi="ISOCPEUR"/>
          <w:b/>
          <w:sz w:val="20"/>
          <w:szCs w:val="20"/>
        </w:rPr>
      </w:pPr>
      <w:r w:rsidRPr="00747FDE">
        <w:rPr>
          <w:rFonts w:ascii="ISOCPEUR" w:hAnsi="ISOCPEUR"/>
          <w:b/>
          <w:sz w:val="20"/>
          <w:szCs w:val="20"/>
        </w:rPr>
        <w:t xml:space="preserve">System wizualizacji i zarządzania </w:t>
      </w:r>
      <w:proofErr w:type="spellStart"/>
      <w:r w:rsidRPr="00747FDE">
        <w:rPr>
          <w:rFonts w:ascii="ISOCPEUR" w:hAnsi="ISOCPEUR"/>
          <w:b/>
          <w:sz w:val="20"/>
          <w:szCs w:val="20"/>
        </w:rPr>
        <w:t>SisFire</w:t>
      </w:r>
      <w:proofErr w:type="spellEnd"/>
    </w:p>
    <w:p w14:paraId="686767F5" w14:textId="77777777" w:rsidR="00F00104" w:rsidRPr="00747FDE" w:rsidRDefault="00F00104" w:rsidP="00F00104">
      <w:pPr>
        <w:autoSpaceDE w:val="0"/>
        <w:autoSpaceDN w:val="0"/>
        <w:adjustRightInd w:val="0"/>
        <w:ind w:firstLine="708"/>
        <w:rPr>
          <w:rFonts w:ascii="ISOCPEUR" w:hAnsi="ISOCPEUR"/>
          <w:sz w:val="20"/>
          <w:szCs w:val="20"/>
        </w:rPr>
      </w:pPr>
      <w:r w:rsidRPr="00747FDE">
        <w:rPr>
          <w:rFonts w:ascii="ISOCPEUR" w:hAnsi="ISOCPEUR"/>
          <w:sz w:val="20"/>
          <w:szCs w:val="20"/>
        </w:rPr>
        <w:t xml:space="preserve">Projekt przewiduje zastosowanie systemu wizualizacji i zarzadzania </w:t>
      </w:r>
      <w:proofErr w:type="spellStart"/>
      <w:r w:rsidRPr="00747FDE">
        <w:rPr>
          <w:rFonts w:ascii="ISOCPEUR" w:hAnsi="ISOCPEUR"/>
          <w:sz w:val="20"/>
          <w:szCs w:val="20"/>
        </w:rPr>
        <w:t>SisFire</w:t>
      </w:r>
      <w:proofErr w:type="spellEnd"/>
      <w:r w:rsidRPr="00747FDE">
        <w:rPr>
          <w:rFonts w:ascii="ISOCPEUR" w:hAnsi="ISOCPEUR"/>
          <w:sz w:val="20"/>
          <w:szCs w:val="20"/>
        </w:rPr>
        <w:t xml:space="preserve"> służącego do centralnego nadzorowania i obsługi systemu sygnalizacji pożarowej firmy </w:t>
      </w:r>
      <w:proofErr w:type="spellStart"/>
      <w:r w:rsidRPr="00747FDE">
        <w:rPr>
          <w:rFonts w:ascii="ISOCPEUR" w:hAnsi="ISOCPEUR"/>
          <w:sz w:val="20"/>
          <w:szCs w:val="20"/>
        </w:rPr>
        <w:t>SchrackSeconet</w:t>
      </w:r>
      <w:proofErr w:type="spellEnd"/>
      <w:r w:rsidRPr="00747FDE">
        <w:rPr>
          <w:rFonts w:ascii="ISOCPEUR" w:hAnsi="ISOCPEUR"/>
          <w:sz w:val="20"/>
          <w:szCs w:val="20"/>
        </w:rPr>
        <w:t xml:space="preserve">. Wszystkie komunikaty i stany elementów systemu sygnalizacji pożarowej są wskazywane w przejrzysty sposób na dwóch monitorach LCD </w:t>
      </w:r>
      <w:smartTag w:uri="urn:schemas-microsoft-com:office:smarttags" w:element="metricconverter">
        <w:smartTagPr>
          <w:attr w:name="ProductID" w:val="19”"/>
        </w:smartTagPr>
        <w:r w:rsidRPr="00747FDE">
          <w:rPr>
            <w:rFonts w:ascii="ISOCPEUR" w:hAnsi="ISOCPEUR"/>
            <w:sz w:val="20"/>
            <w:szCs w:val="20"/>
          </w:rPr>
          <w:t>19”</w:t>
        </w:r>
      </w:smartTag>
      <w:r w:rsidRPr="00747FDE">
        <w:rPr>
          <w:rFonts w:ascii="ISOCPEUR" w:hAnsi="ISOCPEUR"/>
          <w:sz w:val="20"/>
          <w:szCs w:val="20"/>
        </w:rPr>
        <w:t xml:space="preserve">. System obsługiwany jest w intuicyjny sposób za pomocą myszki i klawiatury. </w:t>
      </w:r>
      <w:proofErr w:type="spellStart"/>
      <w:r w:rsidRPr="00747FDE">
        <w:rPr>
          <w:rFonts w:ascii="ISOCPEUR" w:hAnsi="ISOCPEUR"/>
          <w:sz w:val="20"/>
          <w:szCs w:val="20"/>
        </w:rPr>
        <w:t>SisFire</w:t>
      </w:r>
      <w:proofErr w:type="spellEnd"/>
      <w:r w:rsidRPr="00747FDE">
        <w:rPr>
          <w:rFonts w:ascii="ISOCPEUR" w:hAnsi="ISOCPEUR"/>
          <w:sz w:val="20"/>
          <w:szCs w:val="20"/>
        </w:rPr>
        <w:t xml:space="preserve"> został przebadany i certyfikowany zgodnie z normą ÖNORM F3003 (przeciwpożarowe systemy zarządzające).</w:t>
      </w:r>
    </w:p>
    <w:bookmarkEnd w:id="42"/>
    <w:p w14:paraId="620BFF70" w14:textId="77777777" w:rsidR="00F00104" w:rsidRPr="00747FDE" w:rsidRDefault="00F00104" w:rsidP="00F00104">
      <w:pPr>
        <w:autoSpaceDE w:val="0"/>
        <w:autoSpaceDN w:val="0"/>
        <w:adjustRightInd w:val="0"/>
        <w:ind w:left="283"/>
        <w:rPr>
          <w:rFonts w:ascii="ISOCPEUR" w:hAnsi="ISOCPEUR"/>
          <w:sz w:val="20"/>
          <w:szCs w:val="20"/>
        </w:rPr>
      </w:pPr>
    </w:p>
    <w:p w14:paraId="015358F0" w14:textId="77777777" w:rsidR="00F00104" w:rsidRPr="00747FDE" w:rsidRDefault="00F00104" w:rsidP="00F00104">
      <w:pPr>
        <w:autoSpaceDE w:val="0"/>
        <w:autoSpaceDN w:val="0"/>
        <w:adjustRightInd w:val="0"/>
        <w:jc w:val="center"/>
        <w:rPr>
          <w:rFonts w:ascii="ISOCPEUR" w:hAnsi="ISOCPEUR"/>
          <w:sz w:val="20"/>
          <w:szCs w:val="20"/>
        </w:rPr>
      </w:pPr>
      <w:bookmarkStart w:id="43" w:name="_Hlk53660362"/>
      <w:r w:rsidRPr="00747FDE">
        <w:rPr>
          <w:rFonts w:ascii="ISOCPEUR" w:hAnsi="ISOCPEUR"/>
          <w:noProof/>
          <w:sz w:val="20"/>
          <w:szCs w:val="20"/>
          <w:lang w:eastAsia="pl-PL"/>
        </w:rPr>
        <w:drawing>
          <wp:inline distT="0" distB="0" distL="0" distR="0" wp14:anchorId="30654C8C" wp14:editId="393675CB">
            <wp:extent cx="3804285" cy="1986915"/>
            <wp:effectExtent l="0" t="0" r="5715" b="0"/>
            <wp:docPr id="8" name="Obraz 8" descr="Obraz zawierający tekst, wewnątrz, biurko, sprzęt elektron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ewnątrz, biurko, sprzęt elektroniczny&#10;&#10;Opis wygenerowany automatyczni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4285" cy="1986915"/>
                    </a:xfrm>
                    <a:prstGeom prst="rect">
                      <a:avLst/>
                    </a:prstGeom>
                    <a:noFill/>
                    <a:ln>
                      <a:noFill/>
                    </a:ln>
                  </pic:spPr>
                </pic:pic>
              </a:graphicData>
            </a:graphic>
          </wp:inline>
        </w:drawing>
      </w:r>
      <w:bookmarkEnd w:id="43"/>
    </w:p>
    <w:p w14:paraId="75879C37" w14:textId="77777777" w:rsidR="00F00104" w:rsidRPr="00747FDE" w:rsidRDefault="00F00104" w:rsidP="00F00104">
      <w:pPr>
        <w:autoSpaceDE w:val="0"/>
        <w:autoSpaceDN w:val="0"/>
        <w:adjustRightInd w:val="0"/>
        <w:rPr>
          <w:rFonts w:ascii="ISOCPEUR" w:hAnsi="ISOCPEUR"/>
          <w:sz w:val="20"/>
          <w:szCs w:val="20"/>
        </w:rPr>
      </w:pPr>
    </w:p>
    <w:p w14:paraId="6E80F08D" w14:textId="77777777" w:rsidR="00F00104" w:rsidRPr="00747FDE" w:rsidRDefault="00F00104" w:rsidP="00F00104">
      <w:pPr>
        <w:autoSpaceDE w:val="0"/>
        <w:autoSpaceDN w:val="0"/>
        <w:adjustRightInd w:val="0"/>
        <w:rPr>
          <w:rFonts w:ascii="ISOCPEUR" w:hAnsi="ISOCPEUR"/>
          <w:sz w:val="20"/>
          <w:szCs w:val="20"/>
        </w:rPr>
      </w:pPr>
      <w:r w:rsidRPr="00747FDE">
        <w:rPr>
          <w:rFonts w:ascii="ISOCPEUR" w:hAnsi="ISOCPEUR"/>
          <w:sz w:val="20"/>
          <w:szCs w:val="20"/>
        </w:rPr>
        <w:t>Charakterystyka systemu:</w:t>
      </w:r>
    </w:p>
    <w:p w14:paraId="63993F4A"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łatwa i intuicyjna obsługa systemu sygnalizacji pożarowej za pomocą komunikatów i poleceń;</w:t>
      </w:r>
    </w:p>
    <w:p w14:paraId="091DF3A5"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wysoka niezawodność działania;</w:t>
      </w:r>
    </w:p>
    <w:p w14:paraId="5D18BAC9"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możliwość modułowej rozbudowy systemu;</w:t>
      </w:r>
    </w:p>
    <w:p w14:paraId="18C2938E"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przewidziane dwa monitory z funkcją automatycznego przełączenia w przypadku wystąpienia błędu;</w:t>
      </w:r>
    </w:p>
    <w:p w14:paraId="7BA35C97"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specjalistyczne grafiki systemowe z dynamiczną funkcją „zoom” (powiększanie i zmniejszanie grafik);</w:t>
      </w:r>
    </w:p>
    <w:p w14:paraId="4523FAED"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hierarchiczny system haseł z indywidualnym przydzielaniem funkcji dostępu;</w:t>
      </w:r>
    </w:p>
    <w:p w14:paraId="105E297F"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możliwość przełączenia wersji językowej w trybie „online”;</w:t>
      </w:r>
    </w:p>
    <w:p w14:paraId="076AA6FC"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wydruki alarmowe, teksty opisowe i instrukcje postępowania mogą być indywidualnie przygotowane;</w:t>
      </w:r>
    </w:p>
    <w:p w14:paraId="2194CDB7"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funkcja automatycznego tworzenia kopii zapasowej danych jako „Backup Online”;</w:t>
      </w:r>
    </w:p>
    <w:p w14:paraId="64A4B9D9"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nadzorowanie wszystkich połączeń podłączonych systemów sygnalizacji pożarowej;</w:t>
      </w:r>
    </w:p>
    <w:p w14:paraId="1E7AA7E7"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rejestracja danych z możliwością tworzenia notatek i raportów;</w:t>
      </w:r>
    </w:p>
    <w:p w14:paraId="62881C3D"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wskazanie zdarzeń oraz możliwość ich obsługi - w zależności od wyboru - poprzez pojawiające się symbole lub komunikaty na planach kondygnacji budynku;</w:t>
      </w:r>
    </w:p>
    <w:p w14:paraId="1AB02967"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bardzo krótki czas wydruku grafiki alarmu oraz tekstów komunikatów;</w:t>
      </w:r>
    </w:p>
    <w:p w14:paraId="733114B4" w14:textId="77777777" w:rsidR="00F00104" w:rsidRPr="00747FDE" w:rsidRDefault="00F00104" w:rsidP="00B85C56">
      <w:pPr>
        <w:numPr>
          <w:ilvl w:val="0"/>
          <w:numId w:val="16"/>
        </w:numPr>
        <w:autoSpaceDE w:val="0"/>
        <w:autoSpaceDN w:val="0"/>
        <w:adjustRightInd w:val="0"/>
        <w:spacing w:after="0" w:line="240" w:lineRule="auto"/>
        <w:rPr>
          <w:rFonts w:ascii="ISOCPEUR" w:hAnsi="ISOCPEUR"/>
          <w:sz w:val="20"/>
          <w:szCs w:val="20"/>
        </w:rPr>
      </w:pPr>
      <w:r w:rsidRPr="00747FDE">
        <w:rPr>
          <w:rFonts w:ascii="ISOCPEUR" w:hAnsi="ISOCPEUR"/>
          <w:sz w:val="20"/>
          <w:szCs w:val="20"/>
        </w:rPr>
        <w:t>możliwość zaimportowania grafik ze wszystkich dostępnych formatów graficznych oraz</w:t>
      </w:r>
    </w:p>
    <w:p w14:paraId="3CF437C0" w14:textId="77777777" w:rsidR="00F00104" w:rsidRPr="00747FDE" w:rsidRDefault="00F00104" w:rsidP="00F00104">
      <w:pPr>
        <w:autoSpaceDE w:val="0"/>
        <w:autoSpaceDN w:val="0"/>
        <w:adjustRightInd w:val="0"/>
        <w:rPr>
          <w:rFonts w:ascii="ISOCPEUR" w:hAnsi="ISOCPEUR"/>
          <w:sz w:val="20"/>
          <w:szCs w:val="20"/>
        </w:rPr>
      </w:pPr>
      <w:r w:rsidRPr="00747FDE">
        <w:rPr>
          <w:rFonts w:ascii="ISOCPEUR" w:hAnsi="ISOCPEUR"/>
          <w:sz w:val="20"/>
          <w:szCs w:val="20"/>
        </w:rPr>
        <w:t>oprogramowania typu CAD;</w:t>
      </w:r>
    </w:p>
    <w:p w14:paraId="000B8C0F" w14:textId="77777777" w:rsidR="00F00104" w:rsidRPr="00747FDE" w:rsidRDefault="00F00104" w:rsidP="00B85C56">
      <w:pPr>
        <w:numPr>
          <w:ilvl w:val="0"/>
          <w:numId w:val="17"/>
        </w:numPr>
        <w:autoSpaceDE w:val="0"/>
        <w:autoSpaceDN w:val="0"/>
        <w:adjustRightInd w:val="0"/>
        <w:spacing w:after="0" w:line="240" w:lineRule="auto"/>
        <w:rPr>
          <w:rFonts w:ascii="ISOCPEUR" w:hAnsi="ISOCPEUR"/>
          <w:sz w:val="20"/>
          <w:szCs w:val="20"/>
        </w:rPr>
      </w:pPr>
      <w:r w:rsidRPr="00747FDE">
        <w:rPr>
          <w:rFonts w:ascii="ISOCPEUR" w:hAnsi="ISOCPEUR"/>
          <w:sz w:val="20"/>
          <w:szCs w:val="20"/>
        </w:rPr>
        <w:t>procesy konfiguracyjne i sterowania mogą być uruchamiane ręcznie lub automatycznie;</w:t>
      </w:r>
    </w:p>
    <w:p w14:paraId="5608BD9E" w14:textId="77777777" w:rsidR="00F00104" w:rsidRPr="00747FDE" w:rsidRDefault="00F00104" w:rsidP="00B85C56">
      <w:pPr>
        <w:numPr>
          <w:ilvl w:val="0"/>
          <w:numId w:val="17"/>
        </w:numPr>
        <w:autoSpaceDE w:val="0"/>
        <w:autoSpaceDN w:val="0"/>
        <w:adjustRightInd w:val="0"/>
        <w:spacing w:after="0" w:line="240" w:lineRule="auto"/>
        <w:rPr>
          <w:rFonts w:ascii="ISOCPEUR" w:hAnsi="ISOCPEUR"/>
          <w:sz w:val="20"/>
          <w:szCs w:val="20"/>
        </w:rPr>
      </w:pPr>
      <w:r w:rsidRPr="00747FDE">
        <w:rPr>
          <w:rFonts w:ascii="ISOCPEUR" w:hAnsi="ISOCPEUR"/>
          <w:sz w:val="20"/>
          <w:szCs w:val="20"/>
        </w:rPr>
        <w:t>przetestowany i dopuszczony zgodnie z normą ÖNORM F3003.</w:t>
      </w:r>
    </w:p>
    <w:p w14:paraId="285F29A6" w14:textId="77777777" w:rsidR="00F00104" w:rsidRPr="00747FDE" w:rsidRDefault="00F00104" w:rsidP="00F00104">
      <w:pPr>
        <w:rPr>
          <w:rFonts w:ascii="ISOCPEUR" w:hAnsi="ISOCPEUR"/>
          <w:sz w:val="20"/>
          <w:szCs w:val="20"/>
        </w:rPr>
      </w:pPr>
    </w:p>
    <w:p w14:paraId="65CD7ED9"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Ze względu na wykorzystanie systemu wizualizacji podczas ewakuacji obiektu zalecane jest podłączenie do gwarantowanego źródła zasilania pozwalającego na pracę przez co najmniej 1 h.</w:t>
      </w:r>
    </w:p>
    <w:p w14:paraId="178837DB"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Jednocześnie poprzez urządzenie transmisji alarmu zostanie automatycznie wysłane powiadomienie o pożarze (alarmie II stopnia) do Jednostki Gaśniczej Państwowej Straży Pożarnej.</w:t>
      </w:r>
    </w:p>
    <w:p w14:paraId="5FD38B0C" w14:textId="77777777" w:rsidR="00F00104" w:rsidRPr="00747FDE" w:rsidRDefault="00F00104" w:rsidP="00727BA8">
      <w:pPr>
        <w:rPr>
          <w:rFonts w:ascii="ISOCPEUR" w:hAnsi="ISOCPEUR"/>
          <w:sz w:val="20"/>
          <w:szCs w:val="20"/>
        </w:rPr>
      </w:pPr>
      <w:r w:rsidRPr="00747FDE">
        <w:rPr>
          <w:rFonts w:ascii="ISOCPEUR" w:hAnsi="ISOCPEUR"/>
          <w:sz w:val="20"/>
          <w:szCs w:val="20"/>
        </w:rPr>
        <w:lastRenderedPageBreak/>
        <w:t xml:space="preserve">System wizualizacji </w:t>
      </w:r>
      <w:proofErr w:type="spellStart"/>
      <w:r w:rsidRPr="00747FDE">
        <w:rPr>
          <w:rFonts w:ascii="ISOCPEUR" w:hAnsi="ISOCPEUR"/>
          <w:sz w:val="20"/>
          <w:szCs w:val="20"/>
        </w:rPr>
        <w:t>SisFire</w:t>
      </w:r>
      <w:proofErr w:type="spellEnd"/>
      <w:r w:rsidRPr="00747FDE">
        <w:rPr>
          <w:rFonts w:ascii="ISOCPEUR" w:hAnsi="ISOCPEUR"/>
          <w:sz w:val="20"/>
          <w:szCs w:val="20"/>
        </w:rPr>
        <w:t xml:space="preserve"> będzie również nadzorował system kontroli dostępu, system telewizji przemysłowej, system sygnalizacji włamania i </w:t>
      </w:r>
      <w:proofErr w:type="spellStart"/>
      <w:r w:rsidRPr="00747FDE">
        <w:rPr>
          <w:rFonts w:ascii="ISOCPEUR" w:hAnsi="ISOCPEUR"/>
          <w:sz w:val="20"/>
          <w:szCs w:val="20"/>
        </w:rPr>
        <w:t>napasdu</w:t>
      </w:r>
      <w:proofErr w:type="spellEnd"/>
      <w:r w:rsidRPr="00747FDE">
        <w:rPr>
          <w:rFonts w:ascii="ISOCPEUR" w:hAnsi="ISOCPEUR"/>
          <w:sz w:val="20"/>
          <w:szCs w:val="20"/>
        </w:rPr>
        <w:t>.</w:t>
      </w:r>
    </w:p>
    <w:p w14:paraId="518A37EE" w14:textId="77777777" w:rsidR="00F00104" w:rsidRPr="00727BA8" w:rsidRDefault="00F00104" w:rsidP="00F00104">
      <w:pPr>
        <w:rPr>
          <w:rFonts w:ascii="ISOCPEUR" w:hAnsi="ISOCPEUR"/>
          <w:b/>
          <w:sz w:val="20"/>
          <w:szCs w:val="20"/>
        </w:rPr>
      </w:pPr>
      <w:r w:rsidRPr="00747FDE">
        <w:rPr>
          <w:rFonts w:ascii="ISOCPEUR" w:hAnsi="ISOCPEUR"/>
          <w:b/>
          <w:sz w:val="20"/>
          <w:szCs w:val="20"/>
        </w:rPr>
        <w:t>Elementy peryferyjne – technika X-LINE</w:t>
      </w:r>
    </w:p>
    <w:p w14:paraId="3E9086DE" w14:textId="77777777" w:rsidR="00F00104" w:rsidRPr="00747FDE" w:rsidRDefault="00F00104" w:rsidP="00F00104">
      <w:pPr>
        <w:rPr>
          <w:rFonts w:ascii="ISOCPEUR" w:hAnsi="ISOCPEUR"/>
          <w:sz w:val="20"/>
          <w:szCs w:val="20"/>
          <w:u w:val="single"/>
        </w:rPr>
      </w:pPr>
      <w:bookmarkStart w:id="44" w:name="_Hlk53660412"/>
      <w:r w:rsidRPr="00747FDE">
        <w:rPr>
          <w:rFonts w:ascii="ISOCPEUR" w:hAnsi="ISOCPEUR"/>
          <w:sz w:val="20"/>
          <w:szCs w:val="20"/>
          <w:u w:val="single"/>
        </w:rPr>
        <w:t>Wymagania:</w:t>
      </w:r>
    </w:p>
    <w:p w14:paraId="4992D195"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każda pętla dozorowa systemu sygnalizacji pożarowej powinna obsługiwać więcej niż 128 elementów pętlowych;</w:t>
      </w:r>
    </w:p>
    <w:p w14:paraId="207F204A"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możliwość zastosowania pętli dozorowej o długości minimum 3000m;</w:t>
      </w:r>
    </w:p>
    <w:p w14:paraId="48068495"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możliwość zastosowania okablowania ekranowego 1x2x0,8;</w:t>
      </w:r>
    </w:p>
    <w:p w14:paraId="3D192FD5"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wszystkie elementy pętlowe muszą posiadać zintegrowane obustronne izolatory zwarć;</w:t>
      </w:r>
    </w:p>
    <w:p w14:paraId="0A4CC0D8"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 xml:space="preserve">każda czujka punktowa musi umożliwiać pracę jako czujka optyczna lub ciepła jak również jako czujka </w:t>
      </w:r>
      <w:proofErr w:type="spellStart"/>
      <w:r w:rsidRPr="00747FDE">
        <w:rPr>
          <w:rFonts w:ascii="ISOCPEUR" w:hAnsi="ISOCPEUR"/>
          <w:sz w:val="20"/>
          <w:szCs w:val="20"/>
        </w:rPr>
        <w:t>multisensorowa</w:t>
      </w:r>
      <w:proofErr w:type="spellEnd"/>
      <w:r w:rsidRPr="00747FDE">
        <w:rPr>
          <w:rFonts w:ascii="ISOCPEUR" w:hAnsi="ISOCPEUR"/>
          <w:sz w:val="20"/>
          <w:szCs w:val="20"/>
        </w:rPr>
        <w:t xml:space="preserve"> (dualna);</w:t>
      </w:r>
    </w:p>
    <w:p w14:paraId="3D8ED65E"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czujki punktowe muszą umożliwiać wykrywanie pożarów od TF1 do TF9;</w:t>
      </w:r>
    </w:p>
    <w:p w14:paraId="2BC29AF5"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czujki punktowe muszą posiadać minimum 7 klas temperaturowych;</w:t>
      </w:r>
    </w:p>
    <w:p w14:paraId="63BF756E"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napToGrid w:val="0"/>
          <w:sz w:val="20"/>
          <w:szCs w:val="20"/>
        </w:rPr>
        <w:t xml:space="preserve">czujki punktowe muszą umożliwiać </w:t>
      </w:r>
      <w:r w:rsidRPr="00747FDE">
        <w:rPr>
          <w:rFonts w:ascii="ISOCPEUR" w:hAnsi="ISOCPEUR"/>
          <w:sz w:val="20"/>
          <w:szCs w:val="20"/>
        </w:rPr>
        <w:t xml:space="preserve">analiza stanu </w:t>
      </w:r>
      <w:proofErr w:type="spellStart"/>
      <w:r w:rsidRPr="00747FDE">
        <w:rPr>
          <w:rFonts w:ascii="ISOCPEUR" w:hAnsi="ISOCPEUR"/>
          <w:sz w:val="20"/>
          <w:szCs w:val="20"/>
        </w:rPr>
        <w:t>prealarmu</w:t>
      </w:r>
      <w:proofErr w:type="spellEnd"/>
      <w:r w:rsidRPr="00747FDE">
        <w:rPr>
          <w:rFonts w:ascii="ISOCPEUR" w:hAnsi="ISOCPEUR"/>
          <w:sz w:val="20"/>
          <w:szCs w:val="20"/>
        </w:rPr>
        <w:t xml:space="preserve"> oraz wielostopniowe rozpoznanie zanieczyszczenia wraz z automatyczną regulacją  progu zadziałania kompensującą zanieczyszczenia otoczenia;</w:t>
      </w:r>
    </w:p>
    <w:p w14:paraId="4308E14A" w14:textId="77777777" w:rsidR="00F00104" w:rsidRPr="00747FDE" w:rsidRDefault="00F00104" w:rsidP="00B85C56">
      <w:pPr>
        <w:numPr>
          <w:ilvl w:val="0"/>
          <w:numId w:val="21"/>
        </w:numPr>
        <w:spacing w:after="0" w:line="240" w:lineRule="auto"/>
        <w:rPr>
          <w:rFonts w:ascii="ISOCPEUR" w:hAnsi="ISOCPEUR"/>
          <w:b/>
          <w:snapToGrid w:val="0"/>
          <w:sz w:val="20"/>
          <w:szCs w:val="20"/>
        </w:rPr>
      </w:pPr>
      <w:r w:rsidRPr="00747FDE">
        <w:rPr>
          <w:rFonts w:ascii="ISOCPEUR" w:hAnsi="ISOCPEUR"/>
          <w:sz w:val="20"/>
          <w:szCs w:val="20"/>
        </w:rPr>
        <w:t>moduły we/wy z wyjściami przekaźnikowymi musza posiadać funkcję „</w:t>
      </w:r>
      <w:proofErr w:type="spellStart"/>
      <w:r w:rsidRPr="00747FDE">
        <w:rPr>
          <w:rFonts w:ascii="ISOCPEUR" w:hAnsi="ISOCPEUR"/>
          <w:sz w:val="20"/>
          <w:szCs w:val="20"/>
        </w:rPr>
        <w:t>failsafe</w:t>
      </w:r>
      <w:proofErr w:type="spellEnd"/>
      <w:r w:rsidRPr="00747FDE">
        <w:rPr>
          <w:rFonts w:ascii="ISOCPEUR" w:hAnsi="ISOCPEUR"/>
          <w:sz w:val="20"/>
          <w:szCs w:val="20"/>
        </w:rPr>
        <w:t>”;</w:t>
      </w:r>
    </w:p>
    <w:p w14:paraId="46B7B60A" w14:textId="77777777" w:rsidR="00F00104" w:rsidRPr="00747FDE" w:rsidRDefault="00F00104" w:rsidP="00B85C56">
      <w:pPr>
        <w:numPr>
          <w:ilvl w:val="0"/>
          <w:numId w:val="21"/>
        </w:numPr>
        <w:spacing w:after="0" w:line="240" w:lineRule="auto"/>
        <w:rPr>
          <w:rFonts w:ascii="ISOCPEUR" w:hAnsi="ISOCPEUR"/>
          <w:sz w:val="20"/>
          <w:szCs w:val="20"/>
        </w:rPr>
      </w:pPr>
      <w:r w:rsidRPr="00747FDE">
        <w:rPr>
          <w:rFonts w:ascii="ISOCPEUR" w:hAnsi="ISOCPEUR"/>
          <w:sz w:val="20"/>
          <w:szCs w:val="20"/>
        </w:rPr>
        <w:t>wykrycie zdarzenia pożarowego poprzez odłączony element detekcyjny oraz na podstawie tego zdarzenia umożliwiać selektywną realizację sterowania urządzeniami zapewniającymi bezpieczeństwo pożarowe w obiekcie.</w:t>
      </w:r>
    </w:p>
    <w:bookmarkEnd w:id="44"/>
    <w:p w14:paraId="10CF7587" w14:textId="77777777" w:rsidR="00F00104" w:rsidRPr="00747FDE" w:rsidRDefault="00F00104" w:rsidP="00F00104">
      <w:pPr>
        <w:rPr>
          <w:rFonts w:ascii="ISOCPEUR" w:hAnsi="ISOCPEUR"/>
          <w:b/>
          <w:sz w:val="20"/>
          <w:szCs w:val="20"/>
        </w:rPr>
      </w:pPr>
    </w:p>
    <w:p w14:paraId="01DC71FF" w14:textId="77777777" w:rsidR="00F00104" w:rsidRPr="00747FDE" w:rsidRDefault="00F00104" w:rsidP="00727BA8">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W projekcie uwzględniono elementy peryferyjne pracujące w technice XLINE. Dostępna jest seria elementów peryferyjnych w wersji X-LINE – </w:t>
      </w:r>
      <w:proofErr w:type="spellStart"/>
      <w:r w:rsidRPr="00747FDE">
        <w:rPr>
          <w:rFonts w:ascii="ISOCPEUR" w:hAnsi="ISOCPEUR"/>
          <w:snapToGrid w:val="0"/>
          <w:sz w:val="20"/>
          <w:szCs w:val="20"/>
        </w:rPr>
        <w:t>wielokryteryjne</w:t>
      </w:r>
      <w:proofErr w:type="spellEnd"/>
      <w:r w:rsidRPr="00747FDE">
        <w:rPr>
          <w:rFonts w:ascii="ISOCPEUR" w:hAnsi="ISOCPEUR"/>
          <w:snapToGrid w:val="0"/>
          <w:sz w:val="20"/>
          <w:szCs w:val="20"/>
        </w:rPr>
        <w:t xml:space="preserve"> czujki punktowe CUBUS MTD 533X, modułów wejścia/wyjścia (BX-O2I4, BX-OI3, BX-O1, BX-I2, BX-REL4, BX-IM4, BX-IOM) i ręcznych ostrzegaczy pożarowych MCP 545X i MCP 535X. Wszystkie elementy pracujące w pętli posiadają obustronne izolatory zwarć, które całkowicie eliminują ryzyko utraty nadzoru nad strefą chronioną (każdy uszkodzenie na pętli takie jak zwarcie lub przerwa jest odizolowane prze izolatory zwarć).</w:t>
      </w:r>
    </w:p>
    <w:p w14:paraId="010DEEBA" w14:textId="77777777" w:rsidR="00F00104" w:rsidRPr="00747FDE" w:rsidRDefault="00F00104" w:rsidP="00F00104">
      <w:pPr>
        <w:rPr>
          <w:rFonts w:ascii="ISOCPEUR" w:hAnsi="ISOCPEUR"/>
          <w:b/>
          <w:sz w:val="20"/>
          <w:szCs w:val="20"/>
        </w:rPr>
      </w:pPr>
      <w:r w:rsidRPr="00747FDE">
        <w:rPr>
          <w:rFonts w:ascii="ISOCPEUR" w:hAnsi="ISOCPEUR"/>
          <w:b/>
          <w:sz w:val="20"/>
          <w:szCs w:val="20"/>
        </w:rPr>
        <w:t xml:space="preserve">Czujka </w:t>
      </w:r>
      <w:proofErr w:type="spellStart"/>
      <w:r w:rsidRPr="00747FDE">
        <w:rPr>
          <w:rFonts w:ascii="ISOCPEUR" w:hAnsi="ISOCPEUR"/>
          <w:b/>
          <w:sz w:val="20"/>
          <w:szCs w:val="20"/>
        </w:rPr>
        <w:t>wielokryteryjna</w:t>
      </w:r>
      <w:proofErr w:type="spellEnd"/>
      <w:r w:rsidRPr="00747FDE">
        <w:rPr>
          <w:rFonts w:ascii="ISOCPEUR" w:hAnsi="ISOCPEUR"/>
          <w:b/>
          <w:sz w:val="20"/>
          <w:szCs w:val="20"/>
        </w:rPr>
        <w:t xml:space="preserve"> CUBUS MTD 533X</w:t>
      </w:r>
    </w:p>
    <w:p w14:paraId="0E8BF3B2" w14:textId="77777777" w:rsidR="00F00104" w:rsidRPr="00747FDE" w:rsidRDefault="00F00104" w:rsidP="00F00104">
      <w:pPr>
        <w:ind w:firstLine="900"/>
        <w:rPr>
          <w:rFonts w:ascii="ISOCPEUR" w:hAnsi="ISOCPEUR"/>
          <w:snapToGrid w:val="0"/>
          <w:sz w:val="20"/>
          <w:szCs w:val="20"/>
        </w:rPr>
      </w:pPr>
      <w:r w:rsidRPr="00747FDE">
        <w:rPr>
          <w:rFonts w:ascii="ISOCPEUR" w:hAnsi="ISOCPEUR"/>
          <w:noProof/>
          <w:sz w:val="20"/>
          <w:szCs w:val="20"/>
          <w:lang w:eastAsia="pl-PL"/>
        </w:rPr>
        <w:drawing>
          <wp:anchor distT="0" distB="0" distL="114300" distR="114300" simplePos="0" relativeHeight="251661312" behindDoc="0" locked="0" layoutInCell="1" allowOverlap="1" wp14:anchorId="7951CBE7" wp14:editId="520850FB">
            <wp:simplePos x="0" y="0"/>
            <wp:positionH relativeFrom="column">
              <wp:posOffset>-635</wp:posOffset>
            </wp:positionH>
            <wp:positionV relativeFrom="paragraph">
              <wp:posOffset>120015</wp:posOffset>
            </wp:positionV>
            <wp:extent cx="2470785" cy="2052955"/>
            <wp:effectExtent l="0" t="0" r="5715" b="4445"/>
            <wp:wrapNone/>
            <wp:docPr id="12" name="Obraz 12" descr="DB0052_MTD533_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B0052_MTD533_fot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0785" cy="2052955"/>
                    </a:xfrm>
                    <a:prstGeom prst="rect">
                      <a:avLst/>
                    </a:prstGeom>
                    <a:noFill/>
                    <a:ln>
                      <a:noFill/>
                    </a:ln>
                  </pic:spPr>
                </pic:pic>
              </a:graphicData>
            </a:graphic>
          </wp:anchor>
        </w:drawing>
      </w:r>
    </w:p>
    <w:p w14:paraId="2A10BEE3" w14:textId="77777777" w:rsidR="00F00104" w:rsidRPr="00747FDE" w:rsidRDefault="00F00104" w:rsidP="00F00104">
      <w:pPr>
        <w:ind w:firstLine="426"/>
        <w:rPr>
          <w:rFonts w:ascii="ISOCPEUR" w:hAnsi="ISOCPEUR" w:cs="Arial"/>
          <w:sz w:val="20"/>
          <w:szCs w:val="20"/>
        </w:rPr>
      </w:pPr>
    </w:p>
    <w:p w14:paraId="5F77DF43" w14:textId="77777777" w:rsidR="00F00104" w:rsidRPr="00747FDE" w:rsidRDefault="00F00104" w:rsidP="00F00104">
      <w:pPr>
        <w:ind w:firstLine="426"/>
        <w:rPr>
          <w:rFonts w:ascii="ISOCPEUR" w:hAnsi="ISOCPEUR" w:cs="Arial"/>
          <w:sz w:val="20"/>
          <w:szCs w:val="20"/>
        </w:rPr>
      </w:pPr>
    </w:p>
    <w:p w14:paraId="14BD06BA" w14:textId="77777777" w:rsidR="00F00104" w:rsidRPr="00747FDE" w:rsidRDefault="00F00104" w:rsidP="00F00104">
      <w:pPr>
        <w:rPr>
          <w:rFonts w:ascii="ISOCPEUR" w:hAnsi="ISOCPEUR"/>
          <w:sz w:val="20"/>
          <w:szCs w:val="20"/>
        </w:rPr>
      </w:pPr>
    </w:p>
    <w:p w14:paraId="32B7CAF0" w14:textId="77777777" w:rsidR="00F00104" w:rsidRPr="00747FDE" w:rsidRDefault="00F00104" w:rsidP="00F00104">
      <w:pPr>
        <w:rPr>
          <w:rFonts w:ascii="ISOCPEUR" w:hAnsi="ISOCPEUR"/>
          <w:sz w:val="20"/>
          <w:szCs w:val="20"/>
        </w:rPr>
      </w:pPr>
    </w:p>
    <w:p w14:paraId="4FF129F6" w14:textId="77777777" w:rsidR="00F00104" w:rsidRPr="00747FDE" w:rsidRDefault="00F00104" w:rsidP="00F00104">
      <w:pPr>
        <w:rPr>
          <w:rFonts w:ascii="ISOCPEUR" w:hAnsi="ISOCPEUR"/>
          <w:sz w:val="20"/>
          <w:szCs w:val="20"/>
        </w:rPr>
      </w:pPr>
    </w:p>
    <w:p w14:paraId="71E394DC" w14:textId="77777777" w:rsidR="00F00104" w:rsidRPr="00747FDE" w:rsidRDefault="00F00104" w:rsidP="00F00104">
      <w:pPr>
        <w:rPr>
          <w:rFonts w:ascii="ISOCPEUR" w:hAnsi="ISOCPEUR"/>
          <w:sz w:val="20"/>
          <w:szCs w:val="20"/>
        </w:rPr>
      </w:pPr>
    </w:p>
    <w:p w14:paraId="42D2BB9A" w14:textId="77777777" w:rsidR="00F00104" w:rsidRPr="00747FDE" w:rsidRDefault="00F00104" w:rsidP="00F00104">
      <w:pPr>
        <w:rPr>
          <w:rFonts w:ascii="ISOCPEUR" w:hAnsi="ISOCPEUR"/>
          <w:sz w:val="20"/>
          <w:szCs w:val="20"/>
        </w:rPr>
      </w:pPr>
    </w:p>
    <w:p w14:paraId="2973CA34" w14:textId="77777777" w:rsidR="00F00104" w:rsidRPr="00747FDE" w:rsidRDefault="00F00104" w:rsidP="00F00104">
      <w:pPr>
        <w:rPr>
          <w:rFonts w:ascii="ISOCPEUR" w:hAnsi="ISOCPEUR"/>
          <w:sz w:val="20"/>
          <w:szCs w:val="20"/>
        </w:rPr>
      </w:pPr>
    </w:p>
    <w:p w14:paraId="5A20FCC3" w14:textId="77777777" w:rsidR="00F00104" w:rsidRPr="00747FDE" w:rsidRDefault="00F00104" w:rsidP="00F00104">
      <w:pPr>
        <w:rPr>
          <w:rFonts w:ascii="ISOCPEUR" w:hAnsi="ISOCPEUR"/>
          <w:sz w:val="20"/>
          <w:szCs w:val="20"/>
        </w:rPr>
      </w:pPr>
    </w:p>
    <w:p w14:paraId="3E8DB6CE" w14:textId="77777777" w:rsidR="00F00104" w:rsidRPr="00747FDE" w:rsidRDefault="00F00104" w:rsidP="00F00104">
      <w:pPr>
        <w:rPr>
          <w:rFonts w:ascii="ISOCPEUR" w:hAnsi="ISOCPEUR"/>
          <w:sz w:val="20"/>
          <w:szCs w:val="20"/>
        </w:rPr>
      </w:pPr>
    </w:p>
    <w:p w14:paraId="5DAAE13D" w14:textId="77777777" w:rsidR="00F00104" w:rsidRPr="00747FDE" w:rsidRDefault="00F00104" w:rsidP="00F00104">
      <w:pPr>
        <w:rPr>
          <w:rFonts w:ascii="ISOCPEUR" w:hAnsi="ISOCPEUR"/>
          <w:sz w:val="20"/>
          <w:szCs w:val="20"/>
        </w:rPr>
      </w:pPr>
    </w:p>
    <w:p w14:paraId="7F8FCA48" w14:textId="77777777" w:rsidR="00F00104" w:rsidRPr="00747FDE" w:rsidRDefault="00F00104" w:rsidP="00F00104">
      <w:pPr>
        <w:rPr>
          <w:rFonts w:ascii="ISOCPEUR" w:hAnsi="ISOCPEUR"/>
          <w:sz w:val="20"/>
          <w:szCs w:val="20"/>
        </w:rPr>
      </w:pPr>
    </w:p>
    <w:p w14:paraId="4A50264A" w14:textId="77777777" w:rsidR="00F00104" w:rsidRPr="00747FDE" w:rsidRDefault="00F00104" w:rsidP="00727BA8">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Czujka CUBUS MTD533X to </w:t>
      </w:r>
      <w:proofErr w:type="spellStart"/>
      <w:r w:rsidRPr="00747FDE">
        <w:rPr>
          <w:rFonts w:ascii="ISOCPEUR" w:hAnsi="ISOCPEUR"/>
          <w:snapToGrid w:val="0"/>
          <w:sz w:val="20"/>
          <w:szCs w:val="20"/>
        </w:rPr>
        <w:t>wielokryteryjna</w:t>
      </w:r>
      <w:proofErr w:type="spellEnd"/>
      <w:r w:rsidRPr="00747FDE">
        <w:rPr>
          <w:rFonts w:ascii="ISOCPEUR" w:hAnsi="ISOCPEUR"/>
          <w:snapToGrid w:val="0"/>
          <w:sz w:val="20"/>
          <w:szCs w:val="20"/>
        </w:rPr>
        <w:t xml:space="preserve"> czujka dymu i ciepła. Wykrywa pożary </w:t>
      </w:r>
      <w:proofErr w:type="spellStart"/>
      <w:r w:rsidRPr="00747FDE">
        <w:rPr>
          <w:rFonts w:ascii="ISOCPEUR" w:hAnsi="ISOCPEUR"/>
          <w:snapToGrid w:val="0"/>
          <w:sz w:val="20"/>
          <w:szCs w:val="20"/>
        </w:rPr>
        <w:t>tlewne</w:t>
      </w:r>
      <w:proofErr w:type="spellEnd"/>
      <w:r w:rsidRPr="00747FDE">
        <w:rPr>
          <w:rFonts w:ascii="ISOCPEUR" w:hAnsi="ISOCPEUR"/>
          <w:snapToGrid w:val="0"/>
          <w:sz w:val="20"/>
          <w:szCs w:val="20"/>
        </w:rPr>
        <w:t xml:space="preserve"> i otwarte w ich wczesnym stadium rozwoju, dzięki możliwości wykrycia i opracowania charakterystyki pożaru na podstawie analizy zarówno dymu (zasada </w:t>
      </w:r>
      <w:proofErr w:type="spellStart"/>
      <w:r w:rsidRPr="00747FDE">
        <w:rPr>
          <w:rFonts w:ascii="ISOCPEUR" w:hAnsi="ISOCPEUR"/>
          <w:snapToGrid w:val="0"/>
          <w:sz w:val="20"/>
          <w:szCs w:val="20"/>
        </w:rPr>
        <w:t>Tyndalla</w:t>
      </w:r>
      <w:proofErr w:type="spellEnd"/>
      <w:r w:rsidRPr="00747FDE">
        <w:rPr>
          <w:rFonts w:ascii="ISOCPEUR" w:hAnsi="ISOCPEUR"/>
          <w:snapToGrid w:val="0"/>
          <w:sz w:val="20"/>
          <w:szCs w:val="20"/>
        </w:rPr>
        <w:t>), jak i ciepła (detektor NTC). Jeśli oprogramowane w czujce nastawy alarmowe zostaną przekroczone, wysyłany jest odpowiedni komunikat do centrali sygnalizacji pożarowej.</w:t>
      </w:r>
    </w:p>
    <w:p w14:paraId="7FD9C1B7" w14:textId="77777777" w:rsidR="00F00104" w:rsidRPr="00747FDE" w:rsidRDefault="00F00104" w:rsidP="00B85C56">
      <w:pPr>
        <w:pStyle w:val="Akapitzlist"/>
        <w:numPr>
          <w:ilvl w:val="0"/>
          <w:numId w:val="22"/>
        </w:numPr>
        <w:spacing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Wybór trybu detekcji dymu i/lub ciepła</w:t>
      </w:r>
    </w:p>
    <w:p w14:paraId="5FE98BB4" w14:textId="77777777" w:rsidR="00F00104" w:rsidRPr="00747FDE" w:rsidRDefault="00F00104" w:rsidP="00B85C56">
      <w:pPr>
        <w:pStyle w:val="Akapitzlist"/>
        <w:numPr>
          <w:ilvl w:val="0"/>
          <w:numId w:val="22"/>
        </w:numPr>
        <w:spacing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Możliwość analizy sygnału alarmowego z poszczególnego sensora</w:t>
      </w:r>
    </w:p>
    <w:p w14:paraId="1DA16CE8" w14:textId="77777777" w:rsidR="00F00104" w:rsidRPr="00747FDE" w:rsidRDefault="00F00104" w:rsidP="00B85C56">
      <w:pPr>
        <w:pStyle w:val="Akapitzlist"/>
        <w:numPr>
          <w:ilvl w:val="0"/>
          <w:numId w:val="22"/>
        </w:numPr>
        <w:spacing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Spełnia wymagania CEA 4021 dla czujek wielodetektorowych</w:t>
      </w:r>
    </w:p>
    <w:p w14:paraId="54DBC511"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 xml:space="preserve">Analiza zadymienia zapobiega alarmom zwodniczym dzięki wspomaganej temperaturowo technice CUBUS </w:t>
      </w:r>
      <w:proofErr w:type="spellStart"/>
      <w:r w:rsidRPr="00747FDE">
        <w:rPr>
          <w:rFonts w:ascii="ISOCPEUR" w:eastAsia="Times New Roman" w:hAnsi="ISOCPEUR"/>
          <w:snapToGrid w:val="0"/>
          <w:sz w:val="20"/>
          <w:szCs w:val="20"/>
          <w:lang w:eastAsia="pl-PL"/>
        </w:rPr>
        <w:t>Nivellierung</w:t>
      </w:r>
      <w:proofErr w:type="spellEnd"/>
      <w:r w:rsidRPr="00747FDE">
        <w:rPr>
          <w:rFonts w:ascii="ISOCPEUR" w:eastAsia="Times New Roman" w:hAnsi="ISOCPEUR"/>
          <w:snapToGrid w:val="0"/>
          <w:sz w:val="20"/>
          <w:szCs w:val="20"/>
          <w:lang w:eastAsia="pl-PL"/>
        </w:rPr>
        <w:t>®</w:t>
      </w:r>
    </w:p>
    <w:p w14:paraId="0E23ED47"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Czułość na dym i ciepło zgodnie z wymaganiami EN 54-5/-7/-29</w:t>
      </w:r>
    </w:p>
    <w:p w14:paraId="135276F1"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Automatyczna detekcja zabrudzenia</w:t>
      </w:r>
    </w:p>
    <w:p w14:paraId="5DA9AD3A"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 xml:space="preserve">Analiza </w:t>
      </w:r>
      <w:proofErr w:type="spellStart"/>
      <w:r w:rsidRPr="00747FDE">
        <w:rPr>
          <w:rFonts w:ascii="ISOCPEUR" w:eastAsia="Times New Roman" w:hAnsi="ISOCPEUR"/>
          <w:snapToGrid w:val="0"/>
          <w:sz w:val="20"/>
          <w:szCs w:val="20"/>
          <w:lang w:eastAsia="pl-PL"/>
        </w:rPr>
        <w:t>prealarmu</w:t>
      </w:r>
      <w:proofErr w:type="spellEnd"/>
      <w:r w:rsidRPr="00747FDE">
        <w:rPr>
          <w:rFonts w:ascii="ISOCPEUR" w:eastAsia="Times New Roman" w:hAnsi="ISOCPEUR"/>
          <w:snapToGrid w:val="0"/>
          <w:sz w:val="20"/>
          <w:szCs w:val="20"/>
          <w:lang w:eastAsia="pl-PL"/>
        </w:rPr>
        <w:t xml:space="preserve"> dla 30% i 75% progu alarmowego</w:t>
      </w:r>
    </w:p>
    <w:p w14:paraId="51677451"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Dostosowanie progu alarmowego w celu kompensacji wpływu otoczenia</w:t>
      </w:r>
    </w:p>
    <w:p w14:paraId="08E636FF"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Filtr alarmów w celu redukcji alarmów zwodniczych</w:t>
      </w:r>
    </w:p>
    <w:p w14:paraId="02D899E0" w14:textId="77777777" w:rsidR="00F00104" w:rsidRPr="00747FDE" w:rsidRDefault="00F00104" w:rsidP="00B85C56">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Wyjście alarmowe dla zewnętrznego wskaźnika zadziałania</w:t>
      </w:r>
    </w:p>
    <w:p w14:paraId="4A93D38E" w14:textId="77777777" w:rsidR="00F00104" w:rsidRDefault="00F00104" w:rsidP="00F00104">
      <w:pPr>
        <w:pStyle w:val="Akapitzlist"/>
        <w:numPr>
          <w:ilvl w:val="0"/>
          <w:numId w:val="22"/>
        </w:numPr>
        <w:spacing w:before="240" w:after="120" w:line="240" w:lineRule="auto"/>
        <w:jc w:val="left"/>
        <w:rPr>
          <w:rFonts w:ascii="ISOCPEUR" w:eastAsia="Times New Roman" w:hAnsi="ISOCPEUR"/>
          <w:snapToGrid w:val="0"/>
          <w:sz w:val="20"/>
          <w:szCs w:val="20"/>
          <w:lang w:eastAsia="pl-PL"/>
        </w:rPr>
      </w:pPr>
      <w:r w:rsidRPr="00747FDE">
        <w:rPr>
          <w:rFonts w:ascii="ISOCPEUR" w:eastAsia="Times New Roman" w:hAnsi="ISOCPEUR"/>
          <w:snapToGrid w:val="0"/>
          <w:sz w:val="20"/>
          <w:szCs w:val="20"/>
          <w:lang w:eastAsia="pl-PL"/>
        </w:rPr>
        <w:t>Możliwość odczytu czasu pracy i poziomu zabrudzenia</w:t>
      </w:r>
    </w:p>
    <w:p w14:paraId="2427DCBC" w14:textId="77777777" w:rsidR="00727BA8" w:rsidRPr="00727BA8" w:rsidRDefault="00727BA8" w:rsidP="00727BA8">
      <w:pPr>
        <w:pStyle w:val="Akapitzlist"/>
        <w:spacing w:before="240" w:after="120" w:line="240" w:lineRule="auto"/>
        <w:ind w:left="360"/>
        <w:jc w:val="left"/>
        <w:rPr>
          <w:rFonts w:ascii="ISOCPEUR" w:eastAsia="Times New Roman" w:hAnsi="ISOCPEUR"/>
          <w:snapToGrid w:val="0"/>
          <w:sz w:val="20"/>
          <w:szCs w:val="20"/>
          <w:lang w:eastAsia="pl-PL"/>
        </w:rPr>
      </w:pPr>
    </w:p>
    <w:p w14:paraId="284BE33A" w14:textId="77777777" w:rsidR="00F00104" w:rsidRPr="00747FDE" w:rsidRDefault="00F00104" w:rsidP="00F00104">
      <w:pPr>
        <w:rPr>
          <w:rFonts w:ascii="ISOCPEUR" w:hAnsi="ISOCPEUR"/>
          <w:b/>
          <w:sz w:val="20"/>
          <w:szCs w:val="20"/>
        </w:rPr>
      </w:pPr>
      <w:r w:rsidRPr="00747FDE">
        <w:rPr>
          <w:rFonts w:ascii="ISOCPEUR" w:hAnsi="ISOCPEUR"/>
          <w:b/>
          <w:sz w:val="20"/>
          <w:szCs w:val="20"/>
        </w:rPr>
        <w:t>Gniazdo czujki USB 502-1</w:t>
      </w:r>
    </w:p>
    <w:p w14:paraId="0258F420" w14:textId="77777777" w:rsidR="00F00104" w:rsidRPr="00747FDE" w:rsidRDefault="00F00104" w:rsidP="00F00104">
      <w:pPr>
        <w:rPr>
          <w:rFonts w:ascii="ISOCPEUR" w:hAnsi="ISOCPEUR"/>
          <w:b/>
          <w:sz w:val="20"/>
          <w:szCs w:val="20"/>
        </w:rPr>
      </w:pPr>
    </w:p>
    <w:p w14:paraId="299A311D" w14:textId="77777777" w:rsidR="00F00104" w:rsidRPr="00747FDE" w:rsidRDefault="00F00104" w:rsidP="00F00104">
      <w:pPr>
        <w:rPr>
          <w:rFonts w:ascii="ISOCPEUR" w:hAnsi="ISOCPEUR"/>
          <w:b/>
          <w:sz w:val="20"/>
          <w:szCs w:val="20"/>
        </w:rPr>
      </w:pPr>
      <w:r w:rsidRPr="00747FDE">
        <w:rPr>
          <w:rFonts w:ascii="ISOCPEUR" w:hAnsi="ISOCPEUR"/>
          <w:noProof/>
          <w:sz w:val="20"/>
          <w:szCs w:val="20"/>
          <w:lang w:eastAsia="pl-PL"/>
        </w:rPr>
        <w:drawing>
          <wp:inline distT="0" distB="0" distL="0" distR="0" wp14:anchorId="241794F6" wp14:editId="37BA6ACC">
            <wp:extent cx="2472055" cy="2054860"/>
            <wp:effectExtent l="0" t="0" r="4445" b="2540"/>
            <wp:docPr id="7" name="Obraz 7" descr="B-DB-0171DE-EN_USB502-1_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B-DB-0171DE-EN_USB502-1_Fot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2055" cy="2054860"/>
                    </a:xfrm>
                    <a:prstGeom prst="rect">
                      <a:avLst/>
                    </a:prstGeom>
                    <a:noFill/>
                    <a:ln>
                      <a:noFill/>
                    </a:ln>
                  </pic:spPr>
                </pic:pic>
              </a:graphicData>
            </a:graphic>
          </wp:inline>
        </w:drawing>
      </w:r>
    </w:p>
    <w:p w14:paraId="1B5AF5F0" w14:textId="77777777" w:rsidR="00F00104" w:rsidRPr="00747FDE" w:rsidRDefault="00F00104" w:rsidP="00F00104">
      <w:pPr>
        <w:rPr>
          <w:rFonts w:ascii="ISOCPEUR" w:hAnsi="ISOCPEUR"/>
          <w:b/>
          <w:sz w:val="20"/>
          <w:szCs w:val="20"/>
        </w:rPr>
      </w:pPr>
    </w:p>
    <w:p w14:paraId="0B99BED9"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Gniazdo czujki USB 502-1 wykorzystywane jest do podłączenia wszystkich czujek automatycznych do linii dozorowych techniki X-LINE.</w:t>
      </w:r>
    </w:p>
    <w:p w14:paraId="243B4953"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Budowa gniazda USB 502-1 pozwala na jego instalowanie na tynku. Gniazdo w swojej części wewnętrznej posiada sześciopolowy blok zacisków, który służy do podłączenia przewodów instalacyjnych. Jeżeli istnieje taka potrzeba, gniazdo może być wyposażone w dodatkowy blok 4 zacisków. </w:t>
      </w:r>
    </w:p>
    <w:p w14:paraId="1178BB5D"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Blokowanie ruchomych elementów montażowych czujki następuje za pomocą zamka bagnetowego. W przypadku gdy czujki nie są zainstalowane w gnieździe USB502-1, ciągłość przewodów jest zachowana (zamykana) za pomocą automatycznego mechanizmu zamykającego, zintegrowanego z podstawowym blokiem zacisków. </w:t>
      </w:r>
    </w:p>
    <w:p w14:paraId="5FB899D4" w14:textId="77777777" w:rsidR="00F00104" w:rsidRDefault="00F00104" w:rsidP="00727BA8">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Ponieważ wskaźnik alarmu czujki jest zlokalizowany centralnie, nie ma wymogu, aby gniazdo było instalowane w ściśle określony sposób. Jednak podczas montażu wielu czujek w dużych pomieszczeniach lub korytarzach zalecana jest instalacja wszystkich gniazd, ze względu na równoległe rozłożenie otworów montażowych w ten sam sposób. </w:t>
      </w:r>
    </w:p>
    <w:p w14:paraId="47F238F3" w14:textId="77777777" w:rsidR="00727BA8" w:rsidRDefault="00727BA8" w:rsidP="00727BA8">
      <w:pPr>
        <w:autoSpaceDE w:val="0"/>
        <w:autoSpaceDN w:val="0"/>
        <w:adjustRightInd w:val="0"/>
        <w:ind w:firstLine="851"/>
        <w:rPr>
          <w:rFonts w:ascii="ISOCPEUR" w:hAnsi="ISOCPEUR"/>
          <w:snapToGrid w:val="0"/>
          <w:sz w:val="20"/>
          <w:szCs w:val="20"/>
        </w:rPr>
      </w:pPr>
    </w:p>
    <w:p w14:paraId="327FA170" w14:textId="77777777" w:rsidR="00727BA8" w:rsidRDefault="00727BA8" w:rsidP="00727BA8">
      <w:pPr>
        <w:autoSpaceDE w:val="0"/>
        <w:autoSpaceDN w:val="0"/>
        <w:adjustRightInd w:val="0"/>
        <w:ind w:firstLine="851"/>
        <w:rPr>
          <w:rFonts w:ascii="ISOCPEUR" w:hAnsi="ISOCPEUR"/>
          <w:snapToGrid w:val="0"/>
          <w:sz w:val="20"/>
          <w:szCs w:val="20"/>
        </w:rPr>
      </w:pPr>
    </w:p>
    <w:p w14:paraId="65611363" w14:textId="77777777" w:rsidR="00727BA8" w:rsidRPr="00727BA8" w:rsidRDefault="00727BA8" w:rsidP="00727BA8">
      <w:pPr>
        <w:autoSpaceDE w:val="0"/>
        <w:autoSpaceDN w:val="0"/>
        <w:adjustRightInd w:val="0"/>
        <w:ind w:firstLine="851"/>
        <w:rPr>
          <w:rFonts w:ascii="ISOCPEUR" w:hAnsi="ISOCPEUR"/>
          <w:snapToGrid w:val="0"/>
          <w:sz w:val="20"/>
          <w:szCs w:val="20"/>
        </w:rPr>
      </w:pPr>
    </w:p>
    <w:p w14:paraId="5831A4AA" w14:textId="77777777" w:rsidR="00F00104" w:rsidRPr="00747FDE" w:rsidRDefault="00F00104" w:rsidP="00F00104">
      <w:pPr>
        <w:rPr>
          <w:rFonts w:ascii="ISOCPEUR" w:hAnsi="ISOCPEUR"/>
          <w:b/>
          <w:sz w:val="20"/>
          <w:szCs w:val="20"/>
        </w:rPr>
      </w:pPr>
      <w:r w:rsidRPr="00747FDE">
        <w:rPr>
          <w:rFonts w:ascii="ISOCPEUR" w:hAnsi="ISOCPEUR"/>
          <w:b/>
          <w:sz w:val="20"/>
          <w:szCs w:val="20"/>
        </w:rPr>
        <w:t>Ręczny ostrzegacz pożarowy MCP 545X</w:t>
      </w:r>
    </w:p>
    <w:p w14:paraId="0386F696" w14:textId="77777777" w:rsidR="00F00104" w:rsidRPr="00747FDE" w:rsidRDefault="00F00104" w:rsidP="00F00104">
      <w:pPr>
        <w:rPr>
          <w:rFonts w:ascii="ISOCPEUR" w:hAnsi="ISOCPEUR"/>
          <w:b/>
          <w:sz w:val="20"/>
          <w:szCs w:val="20"/>
        </w:rPr>
      </w:pPr>
    </w:p>
    <w:p w14:paraId="6BAE9063" w14:textId="77777777" w:rsidR="00F00104" w:rsidRPr="00747FDE" w:rsidRDefault="00F00104" w:rsidP="00F00104">
      <w:pPr>
        <w:rPr>
          <w:rFonts w:ascii="ISOCPEUR" w:hAnsi="ISOCPEUR"/>
          <w:b/>
          <w:sz w:val="20"/>
          <w:szCs w:val="20"/>
        </w:rPr>
      </w:pPr>
      <w:r w:rsidRPr="00747FDE">
        <w:rPr>
          <w:rFonts w:ascii="ISOCPEUR" w:hAnsi="ISOCPEUR"/>
          <w:noProof/>
          <w:sz w:val="20"/>
          <w:szCs w:val="20"/>
          <w:lang w:eastAsia="pl-PL"/>
        </w:rPr>
        <w:drawing>
          <wp:anchor distT="0" distB="0" distL="114300" distR="114300" simplePos="0" relativeHeight="251662336" behindDoc="0" locked="0" layoutInCell="1" allowOverlap="1" wp14:anchorId="059FEE41" wp14:editId="6383D46E">
            <wp:simplePos x="0" y="0"/>
            <wp:positionH relativeFrom="column">
              <wp:posOffset>-1905</wp:posOffset>
            </wp:positionH>
            <wp:positionV relativeFrom="paragraph">
              <wp:posOffset>9525</wp:posOffset>
            </wp:positionV>
            <wp:extent cx="3171825" cy="2628900"/>
            <wp:effectExtent l="0" t="0" r="9525" b="0"/>
            <wp:wrapNone/>
            <wp:docPr id="11" name="Obraz 11" descr="MCP 545A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MCP 545A Kopi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1825" cy="2628900"/>
                    </a:xfrm>
                    <a:prstGeom prst="rect">
                      <a:avLst/>
                    </a:prstGeom>
                    <a:noFill/>
                    <a:ln>
                      <a:noFill/>
                    </a:ln>
                  </pic:spPr>
                </pic:pic>
              </a:graphicData>
            </a:graphic>
          </wp:anchor>
        </w:drawing>
      </w:r>
    </w:p>
    <w:p w14:paraId="22E61323" w14:textId="77777777" w:rsidR="00F00104" w:rsidRPr="00747FDE" w:rsidRDefault="00F00104" w:rsidP="00F00104">
      <w:pPr>
        <w:rPr>
          <w:rFonts w:ascii="ISOCPEUR" w:hAnsi="ISOCPEUR"/>
          <w:b/>
          <w:sz w:val="20"/>
          <w:szCs w:val="20"/>
        </w:rPr>
      </w:pPr>
    </w:p>
    <w:p w14:paraId="6F78F237" w14:textId="77777777" w:rsidR="00F00104" w:rsidRPr="00747FDE" w:rsidRDefault="00F00104" w:rsidP="00F00104">
      <w:pPr>
        <w:rPr>
          <w:rFonts w:ascii="ISOCPEUR" w:hAnsi="ISOCPEUR"/>
          <w:b/>
          <w:sz w:val="20"/>
          <w:szCs w:val="20"/>
        </w:rPr>
      </w:pPr>
    </w:p>
    <w:p w14:paraId="0DF11348" w14:textId="77777777" w:rsidR="00F00104" w:rsidRPr="00747FDE" w:rsidRDefault="00F00104" w:rsidP="00F00104">
      <w:pPr>
        <w:rPr>
          <w:rFonts w:ascii="ISOCPEUR" w:hAnsi="ISOCPEUR"/>
          <w:b/>
          <w:sz w:val="20"/>
          <w:szCs w:val="20"/>
        </w:rPr>
      </w:pPr>
    </w:p>
    <w:p w14:paraId="747D68D3" w14:textId="77777777" w:rsidR="00F00104" w:rsidRPr="00747FDE" w:rsidRDefault="00F00104" w:rsidP="00F00104">
      <w:pPr>
        <w:rPr>
          <w:rFonts w:ascii="ISOCPEUR" w:hAnsi="ISOCPEUR"/>
          <w:b/>
          <w:sz w:val="20"/>
          <w:szCs w:val="20"/>
        </w:rPr>
      </w:pPr>
    </w:p>
    <w:p w14:paraId="0A2B6549" w14:textId="77777777" w:rsidR="00F00104" w:rsidRPr="00747FDE" w:rsidRDefault="00F00104" w:rsidP="00F00104">
      <w:pPr>
        <w:rPr>
          <w:rFonts w:ascii="ISOCPEUR" w:hAnsi="ISOCPEUR"/>
          <w:b/>
          <w:sz w:val="20"/>
          <w:szCs w:val="20"/>
        </w:rPr>
      </w:pPr>
    </w:p>
    <w:p w14:paraId="3DD95419" w14:textId="77777777" w:rsidR="00F00104" w:rsidRPr="00747FDE" w:rsidRDefault="00F00104" w:rsidP="00F00104">
      <w:pPr>
        <w:rPr>
          <w:rFonts w:ascii="ISOCPEUR" w:hAnsi="ISOCPEUR"/>
          <w:b/>
          <w:sz w:val="20"/>
          <w:szCs w:val="20"/>
        </w:rPr>
      </w:pPr>
    </w:p>
    <w:p w14:paraId="557C0DDC" w14:textId="77777777" w:rsidR="00F00104" w:rsidRPr="00747FDE" w:rsidRDefault="00F00104" w:rsidP="00F00104">
      <w:pPr>
        <w:rPr>
          <w:rFonts w:ascii="ISOCPEUR" w:hAnsi="ISOCPEUR"/>
          <w:b/>
          <w:sz w:val="20"/>
          <w:szCs w:val="20"/>
        </w:rPr>
      </w:pPr>
    </w:p>
    <w:p w14:paraId="132C9567" w14:textId="77777777" w:rsidR="00F00104" w:rsidRPr="00747FDE" w:rsidRDefault="00F00104" w:rsidP="00F00104">
      <w:pPr>
        <w:rPr>
          <w:rFonts w:ascii="ISOCPEUR" w:hAnsi="ISOCPEUR"/>
          <w:b/>
          <w:sz w:val="20"/>
          <w:szCs w:val="20"/>
        </w:rPr>
      </w:pPr>
    </w:p>
    <w:p w14:paraId="306C5A26" w14:textId="77777777" w:rsidR="00F00104" w:rsidRPr="00747FDE" w:rsidRDefault="00F00104" w:rsidP="00F00104">
      <w:pPr>
        <w:rPr>
          <w:rFonts w:ascii="ISOCPEUR" w:hAnsi="ISOCPEUR"/>
          <w:b/>
          <w:sz w:val="20"/>
          <w:szCs w:val="20"/>
        </w:rPr>
      </w:pPr>
    </w:p>
    <w:p w14:paraId="47CB3374" w14:textId="77777777" w:rsidR="00F00104" w:rsidRPr="00747FDE" w:rsidRDefault="00F00104" w:rsidP="00F00104">
      <w:pPr>
        <w:rPr>
          <w:rFonts w:ascii="ISOCPEUR" w:hAnsi="ISOCPEUR"/>
          <w:b/>
          <w:sz w:val="20"/>
          <w:szCs w:val="20"/>
        </w:rPr>
      </w:pPr>
    </w:p>
    <w:p w14:paraId="5981C633"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Ręczne ostrzegacze pożarowe MCP 545X przystosowane są do pracy w technice </w:t>
      </w:r>
      <w:proofErr w:type="spellStart"/>
      <w:r w:rsidRPr="00747FDE">
        <w:rPr>
          <w:rFonts w:ascii="ISOCPEUR" w:hAnsi="ISOCPEUR"/>
          <w:snapToGrid w:val="0"/>
          <w:sz w:val="20"/>
          <w:szCs w:val="20"/>
        </w:rPr>
        <w:t>Integral</w:t>
      </w:r>
      <w:proofErr w:type="spellEnd"/>
      <w:r w:rsidRPr="00747FDE">
        <w:rPr>
          <w:rFonts w:ascii="ISOCPEUR" w:hAnsi="ISOCPEUR"/>
          <w:snapToGrid w:val="0"/>
          <w:sz w:val="20"/>
          <w:szCs w:val="20"/>
        </w:rPr>
        <w:t xml:space="preserve"> X-LINE. </w:t>
      </w:r>
    </w:p>
    <w:p w14:paraId="629D834B"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Trzy wersje przycisku różnią się od siebie tylko kształtem obudowy (stopień ochrony IP). Elektronika, podłączenie i funkcje są takie same dla wszystkich wersji.</w:t>
      </w:r>
    </w:p>
    <w:p w14:paraId="4FC2BC3F" w14:textId="77777777" w:rsidR="00F00104" w:rsidRPr="00747FDE" w:rsidRDefault="00F00104" w:rsidP="00F00104">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 xml:space="preserve">Przyciski posiadają izolator zwarć i wskaźnik alarmowy LED. Alarm jest wywoływany bezpośrednio po zbiciu szybki lub poprzez wciśnięcie panelu wykonanego z tworzywa sztucznego zgodnie z EN 54-11 (typ A). Stan alarmowy pozostaje aktywny do momentu wymiany szybki na nową lub skasowania (wersja z panelem). Do sprawdzenia działania służy kluczyk testowy. </w:t>
      </w:r>
    </w:p>
    <w:p w14:paraId="7CBC9B38" w14:textId="77777777" w:rsidR="00F00104" w:rsidRPr="00727BA8" w:rsidRDefault="00F00104" w:rsidP="00727BA8">
      <w:pPr>
        <w:autoSpaceDE w:val="0"/>
        <w:autoSpaceDN w:val="0"/>
        <w:adjustRightInd w:val="0"/>
        <w:ind w:firstLine="851"/>
        <w:rPr>
          <w:rFonts w:ascii="ISOCPEUR" w:hAnsi="ISOCPEUR"/>
          <w:snapToGrid w:val="0"/>
          <w:sz w:val="20"/>
          <w:szCs w:val="20"/>
        </w:rPr>
      </w:pPr>
      <w:r w:rsidRPr="00747FDE">
        <w:rPr>
          <w:rFonts w:ascii="ISOCPEUR" w:hAnsi="ISOCPEUR"/>
          <w:snapToGrid w:val="0"/>
          <w:sz w:val="20"/>
          <w:szCs w:val="20"/>
        </w:rPr>
        <w:t>MCP 545X-1R jest przeznaczony do montażu natynkowego dla instalacji prowadzonych wewnątrz budynku. Obudowa montowana natynkowo jest mocowana do ściany za pomocą 2 śrub. Punkty zamocowania części aktywnej przycisku muszą być ustawione poziomo. Wszelkie wymagane otwory do wprowadzenia instalacji prowadzonej na tynku muszą zostać wywiercone.</w:t>
      </w:r>
    </w:p>
    <w:p w14:paraId="6A9BA77B" w14:textId="77777777" w:rsidR="00F00104" w:rsidRPr="00727BA8" w:rsidRDefault="00F00104" w:rsidP="00727BA8">
      <w:pPr>
        <w:rPr>
          <w:rFonts w:ascii="ISOCPEUR" w:hAnsi="ISOCPEUR"/>
          <w:b/>
          <w:sz w:val="20"/>
          <w:szCs w:val="20"/>
        </w:rPr>
      </w:pPr>
      <w:r w:rsidRPr="00747FDE">
        <w:rPr>
          <w:rFonts w:ascii="ISOCPEUR" w:hAnsi="ISOCPEUR"/>
          <w:b/>
          <w:sz w:val="20"/>
          <w:szCs w:val="20"/>
        </w:rPr>
        <w:t>Moduły pętlowe X-LINE</w:t>
      </w:r>
    </w:p>
    <w:p w14:paraId="70750880" w14:textId="77777777" w:rsidR="00F00104" w:rsidRPr="00727BA8" w:rsidRDefault="00F00104" w:rsidP="00F00104">
      <w:pPr>
        <w:rPr>
          <w:rFonts w:ascii="ISOCPEUR" w:hAnsi="ISOCPEUR"/>
          <w:b/>
          <w:sz w:val="20"/>
          <w:szCs w:val="20"/>
        </w:rPr>
      </w:pPr>
      <w:r w:rsidRPr="00747FDE">
        <w:rPr>
          <w:rFonts w:ascii="ISOCPEUR" w:hAnsi="ISOCPEUR"/>
          <w:b/>
          <w:sz w:val="20"/>
          <w:szCs w:val="20"/>
        </w:rPr>
        <w:t>Moduł wejścia/wyjścia BX-OI3</w:t>
      </w:r>
    </w:p>
    <w:p w14:paraId="54D40924" w14:textId="77777777" w:rsidR="00F00104" w:rsidRPr="00747FDE" w:rsidRDefault="00F00104" w:rsidP="00F00104">
      <w:pPr>
        <w:ind w:firstLine="708"/>
        <w:rPr>
          <w:rFonts w:ascii="ISOCPEUR" w:hAnsi="ISOCPEUR" w:cs="Arial"/>
          <w:sz w:val="20"/>
          <w:szCs w:val="20"/>
        </w:rPr>
      </w:pPr>
      <w:r w:rsidRPr="00747FDE">
        <w:rPr>
          <w:rFonts w:ascii="ISOCPEUR" w:hAnsi="ISOCPEUR" w:cs="Arial"/>
          <w:sz w:val="20"/>
          <w:szCs w:val="20"/>
        </w:rPr>
        <w:t>Moduł BX-OI3 posiada wyjście przekaźnikowe z programowalnym położeniem „</w:t>
      </w:r>
      <w:proofErr w:type="spellStart"/>
      <w:r w:rsidRPr="00747FDE">
        <w:rPr>
          <w:rFonts w:ascii="ISOCPEUR" w:hAnsi="ISOCPEUR" w:cs="Arial"/>
          <w:sz w:val="20"/>
          <w:szCs w:val="20"/>
        </w:rPr>
        <w:t>Fail-Safe</w:t>
      </w:r>
      <w:proofErr w:type="spellEnd"/>
      <w:r w:rsidRPr="00747FDE">
        <w:rPr>
          <w:rFonts w:ascii="ISOCPEUR" w:hAnsi="ISOCPEUR" w:cs="Arial"/>
          <w:sz w:val="20"/>
          <w:szCs w:val="20"/>
        </w:rPr>
        <w:t xml:space="preserve">”, dwa wejścia dla odczytywania stanu zestyków </w:t>
      </w:r>
      <w:proofErr w:type="spellStart"/>
      <w:r w:rsidRPr="00747FDE">
        <w:rPr>
          <w:rFonts w:ascii="ISOCPEUR" w:hAnsi="ISOCPEUR" w:cs="Arial"/>
          <w:sz w:val="20"/>
          <w:szCs w:val="20"/>
        </w:rPr>
        <w:t>bezpotencjałowych</w:t>
      </w:r>
      <w:proofErr w:type="spellEnd"/>
      <w:r w:rsidRPr="00747FDE">
        <w:rPr>
          <w:rFonts w:ascii="ISOCPEUR" w:hAnsi="ISOCPEUR" w:cs="Arial"/>
          <w:sz w:val="20"/>
          <w:szCs w:val="20"/>
        </w:rPr>
        <w:t xml:space="preserve"> (nadzorowane lub nienadzorowane) i wejście </w:t>
      </w:r>
      <w:proofErr w:type="spellStart"/>
      <w:r w:rsidRPr="00747FDE">
        <w:rPr>
          <w:rFonts w:ascii="ISOCPEUR" w:hAnsi="ISOCPEUR" w:cs="Arial"/>
          <w:sz w:val="20"/>
          <w:szCs w:val="20"/>
        </w:rPr>
        <w:t>optoizolatora</w:t>
      </w:r>
      <w:proofErr w:type="spellEnd"/>
      <w:r w:rsidRPr="00747FDE">
        <w:rPr>
          <w:rFonts w:ascii="ISOCPEUR" w:hAnsi="ISOCPEUR" w:cs="Arial"/>
          <w:sz w:val="20"/>
          <w:szCs w:val="20"/>
        </w:rPr>
        <w:t xml:space="preserve">, które może być zastosowane do nadzorowania napięcia zewnętrznego. Dodatkowo moduł monitoruje napięcie wewnętrzne pętli dozorowej. Używany jest przede wszystkim do podłączenia czujek specjalnych do techniki pętli dozorowych </w:t>
      </w:r>
      <w:proofErr w:type="spellStart"/>
      <w:r w:rsidRPr="00747FDE">
        <w:rPr>
          <w:rFonts w:ascii="ISOCPEUR" w:hAnsi="ISOCPEUR" w:cs="Arial"/>
          <w:sz w:val="20"/>
          <w:szCs w:val="20"/>
        </w:rPr>
        <w:t>Integral</w:t>
      </w:r>
      <w:proofErr w:type="spellEnd"/>
      <w:r w:rsidRPr="00747FDE">
        <w:rPr>
          <w:rFonts w:ascii="ISOCPEUR" w:hAnsi="ISOCPEUR" w:cs="Arial"/>
          <w:sz w:val="20"/>
          <w:szCs w:val="20"/>
        </w:rPr>
        <w:t xml:space="preserve"> X-LINE. Adresowanie i ustawianie parametrów czujek specjalnych (np. jak zachowują się w przypadku alarmu lub awarii) jest wykonywane za pośrednictwem centrali sygnalizacji pożarowej, przy pomocy oprogramowania PC. </w:t>
      </w:r>
    </w:p>
    <w:p w14:paraId="656F809E" w14:textId="77777777" w:rsidR="00F00104" w:rsidRPr="00747FDE" w:rsidRDefault="00F00104" w:rsidP="00F00104">
      <w:pPr>
        <w:rPr>
          <w:rFonts w:ascii="ISOCPEUR" w:hAnsi="ISOCPEUR" w:cs="Arial"/>
          <w:sz w:val="20"/>
          <w:szCs w:val="20"/>
        </w:rPr>
      </w:pPr>
    </w:p>
    <w:p w14:paraId="01A625BD" w14:textId="77777777" w:rsidR="00F00104" w:rsidRPr="00747FDE" w:rsidRDefault="00F00104" w:rsidP="00F00104">
      <w:pPr>
        <w:tabs>
          <w:tab w:val="left" w:pos="2552"/>
        </w:tabs>
        <w:rPr>
          <w:rFonts w:ascii="ISOCPEUR" w:hAnsi="ISOCPEUR"/>
          <w:sz w:val="20"/>
          <w:szCs w:val="20"/>
          <w:lang w:eastAsia="de-DE"/>
        </w:rPr>
      </w:pPr>
      <w:r w:rsidRPr="00747FDE">
        <w:rPr>
          <w:rFonts w:ascii="ISOCPEUR" w:hAnsi="ISOCPEUR"/>
          <w:noProof/>
          <w:sz w:val="20"/>
          <w:szCs w:val="20"/>
          <w:lang w:eastAsia="pl-PL"/>
        </w:rPr>
        <w:lastRenderedPageBreak/>
        <w:drawing>
          <wp:inline distT="0" distB="0" distL="0" distR="0" wp14:anchorId="53796F3B" wp14:editId="74ACFA28">
            <wp:extent cx="1602740" cy="1625600"/>
            <wp:effectExtent l="0" t="0" r="0" b="0"/>
            <wp:docPr id="6" name="Obraz 6" descr="Obraz zawierający sprzęt elektron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descr="Obraz zawierający sprzęt elektroniczny&#10;&#10;Opis wygenerowany automatyczni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2740" cy="1625600"/>
                    </a:xfrm>
                    <a:prstGeom prst="rect">
                      <a:avLst/>
                    </a:prstGeom>
                    <a:noFill/>
                    <a:ln>
                      <a:noFill/>
                    </a:ln>
                  </pic:spPr>
                </pic:pic>
              </a:graphicData>
            </a:graphic>
          </wp:inline>
        </w:drawing>
      </w:r>
    </w:p>
    <w:p w14:paraId="5E026C32" w14:textId="77777777" w:rsidR="00F00104" w:rsidRPr="00747FDE" w:rsidRDefault="00F00104" w:rsidP="00F00104">
      <w:pPr>
        <w:rPr>
          <w:rFonts w:ascii="ISOCPEUR" w:hAnsi="ISOCPEUR"/>
          <w:sz w:val="20"/>
          <w:szCs w:val="20"/>
          <w:lang w:eastAsia="de-DE"/>
        </w:rPr>
      </w:pPr>
    </w:p>
    <w:p w14:paraId="1DFD9E46" w14:textId="77777777" w:rsidR="00F00104" w:rsidRPr="00727BA8" w:rsidRDefault="00F00104" w:rsidP="00727BA8">
      <w:pPr>
        <w:ind w:firstLine="708"/>
        <w:rPr>
          <w:rFonts w:ascii="ISOCPEUR" w:hAnsi="ISOCPEUR" w:cs="Arial"/>
          <w:sz w:val="20"/>
          <w:szCs w:val="20"/>
        </w:rPr>
      </w:pPr>
      <w:r w:rsidRPr="00747FDE">
        <w:rPr>
          <w:rFonts w:ascii="ISOCPEUR" w:hAnsi="ISOCPEUR" w:cs="Arial"/>
          <w:sz w:val="20"/>
          <w:szCs w:val="20"/>
        </w:rPr>
        <w:t>W celu podłączenia / zamontowania modułu na pętli dozorowej przewidziano obudowę z tworzywa sztucznego o stopniu ochrony IP 66, która posiada wiele otworów do wprowadzania przewodów. Moduł dostarczany jest razem z 4 rezystorami 180 Ω przeznaczonymi do parametryzowania wejść nadzorowanych.</w:t>
      </w:r>
    </w:p>
    <w:p w14:paraId="25AD95C9" w14:textId="77777777" w:rsidR="00F00104" w:rsidRPr="00747FDE" w:rsidRDefault="00F00104" w:rsidP="00F00104">
      <w:pPr>
        <w:rPr>
          <w:rFonts w:ascii="ISOCPEUR" w:hAnsi="ISOCPEUR"/>
          <w:b/>
          <w:sz w:val="20"/>
          <w:szCs w:val="20"/>
        </w:rPr>
      </w:pPr>
      <w:r w:rsidRPr="00747FDE">
        <w:rPr>
          <w:rFonts w:ascii="ISOCPEUR" w:hAnsi="ISOCPEUR"/>
          <w:b/>
          <w:sz w:val="20"/>
          <w:szCs w:val="20"/>
        </w:rPr>
        <w:t xml:space="preserve">Moduł wejścia BX-IM4 </w:t>
      </w:r>
    </w:p>
    <w:p w14:paraId="0F57F5E5" w14:textId="77777777" w:rsidR="00F00104" w:rsidRPr="00747FDE" w:rsidRDefault="00F00104" w:rsidP="00F00104">
      <w:pPr>
        <w:ind w:firstLine="426"/>
        <w:rPr>
          <w:rFonts w:ascii="ISOCPEUR" w:hAnsi="ISOCPEUR" w:cs="Arial"/>
          <w:sz w:val="20"/>
          <w:szCs w:val="20"/>
        </w:rPr>
      </w:pPr>
      <w:r w:rsidRPr="00747FDE">
        <w:rPr>
          <w:rFonts w:ascii="ISOCPEUR" w:hAnsi="ISOCPEUR" w:cs="Arial"/>
          <w:sz w:val="20"/>
          <w:szCs w:val="20"/>
        </w:rPr>
        <w:t xml:space="preserve">Moduł służy do monitorowania i wskazywania różnych rodzajów komunikatów potwierdzających stan urządzeń, tj. klapy pożarowe, systemów gaśniczych, systemów tryskaczowych, itp. Zawiera cztery wejścia dla odczytywania stanu zestyków </w:t>
      </w:r>
      <w:proofErr w:type="spellStart"/>
      <w:r w:rsidRPr="00747FDE">
        <w:rPr>
          <w:rFonts w:ascii="ISOCPEUR" w:hAnsi="ISOCPEUR" w:cs="Arial"/>
          <w:sz w:val="20"/>
          <w:szCs w:val="20"/>
        </w:rPr>
        <w:t>bezpotencjałowych</w:t>
      </w:r>
      <w:proofErr w:type="spellEnd"/>
      <w:r w:rsidRPr="00747FDE">
        <w:rPr>
          <w:rFonts w:ascii="ISOCPEUR" w:hAnsi="ISOCPEUR" w:cs="Arial"/>
          <w:sz w:val="20"/>
          <w:szCs w:val="20"/>
        </w:rPr>
        <w:t xml:space="preserve"> z nadzorowaniem i bez nadzorowania obwodu. Wejścia mogą odczytywać przełączenia o czasie trwania dłuższym niż 330 ms. </w:t>
      </w:r>
    </w:p>
    <w:p w14:paraId="3C811CAC" w14:textId="77777777" w:rsidR="00F00104" w:rsidRPr="00747FDE" w:rsidRDefault="00F00104" w:rsidP="00F00104">
      <w:pPr>
        <w:ind w:firstLine="426"/>
        <w:rPr>
          <w:rFonts w:ascii="ISOCPEUR" w:hAnsi="ISOCPEUR" w:cs="Arial"/>
          <w:sz w:val="20"/>
          <w:szCs w:val="20"/>
        </w:rPr>
      </w:pPr>
    </w:p>
    <w:p w14:paraId="4035BB17" w14:textId="77777777" w:rsidR="00F00104" w:rsidRPr="00747FDE" w:rsidRDefault="00F00104" w:rsidP="00F00104">
      <w:pPr>
        <w:ind w:firstLine="426"/>
        <w:rPr>
          <w:rFonts w:ascii="ISOCPEUR" w:hAnsi="ISOCPEUR" w:cs="Arial"/>
          <w:sz w:val="20"/>
          <w:szCs w:val="20"/>
        </w:rPr>
      </w:pPr>
      <w:r w:rsidRPr="00747FDE">
        <w:rPr>
          <w:rFonts w:ascii="ISOCPEUR" w:hAnsi="ISOCPEUR" w:cs="Arial"/>
          <w:noProof/>
          <w:sz w:val="20"/>
          <w:szCs w:val="20"/>
          <w:lang w:eastAsia="pl-PL"/>
        </w:rPr>
        <w:drawing>
          <wp:inline distT="0" distB="0" distL="0" distR="0" wp14:anchorId="2B05B490" wp14:editId="14ECBEAC">
            <wp:extent cx="1557655" cy="1546860"/>
            <wp:effectExtent l="0" t="0" r="4445" b="0"/>
            <wp:docPr id="5" name="Obraz 5" descr="20-2100003-01-01_BX-I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8" descr="20-2100003-01-01_BX-IM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57655" cy="1546860"/>
                    </a:xfrm>
                    <a:prstGeom prst="rect">
                      <a:avLst/>
                    </a:prstGeom>
                    <a:noFill/>
                    <a:ln>
                      <a:noFill/>
                    </a:ln>
                  </pic:spPr>
                </pic:pic>
              </a:graphicData>
            </a:graphic>
          </wp:inline>
        </w:drawing>
      </w:r>
    </w:p>
    <w:p w14:paraId="68573B91" w14:textId="77777777" w:rsidR="00F00104" w:rsidRPr="00747FDE" w:rsidRDefault="00F00104" w:rsidP="00F00104">
      <w:pPr>
        <w:ind w:firstLine="426"/>
        <w:rPr>
          <w:rFonts w:ascii="ISOCPEUR" w:hAnsi="ISOCPEUR" w:cs="Arial"/>
          <w:sz w:val="20"/>
          <w:szCs w:val="20"/>
        </w:rPr>
      </w:pPr>
    </w:p>
    <w:p w14:paraId="75951E30" w14:textId="77777777" w:rsidR="00F00104" w:rsidRPr="00727BA8" w:rsidRDefault="00F00104" w:rsidP="00727BA8">
      <w:pPr>
        <w:ind w:firstLine="426"/>
        <w:rPr>
          <w:rFonts w:ascii="ISOCPEUR" w:hAnsi="ISOCPEUR" w:cs="Arial"/>
          <w:sz w:val="20"/>
          <w:szCs w:val="20"/>
        </w:rPr>
      </w:pPr>
      <w:r w:rsidRPr="00747FDE">
        <w:rPr>
          <w:rFonts w:ascii="ISOCPEUR" w:hAnsi="ISOCPEUR" w:cs="Arial"/>
          <w:sz w:val="20"/>
          <w:szCs w:val="20"/>
        </w:rPr>
        <w:t>Adresowanie i ustawianie parametrów poszczególnych wejść, jest wykonywane za pośrednictwem centrali sygnalizacji pożarowej, przy pomocy oprogramowania PC. W celu zamontowania modułu na pętli dozorowej przewidziano obudowę z tworzywa sztucznego o stopniu ochrony IP 66, która posiada wiele otworów do wprowadzania okablowania. Dostarczany wraz z 8 rezystorami (180 Ω).</w:t>
      </w:r>
    </w:p>
    <w:p w14:paraId="74B40295" w14:textId="77777777" w:rsidR="00F00104" w:rsidRPr="00727BA8" w:rsidRDefault="00F00104" w:rsidP="00F00104">
      <w:pPr>
        <w:rPr>
          <w:rFonts w:ascii="ISOCPEUR" w:hAnsi="ISOCPEUR"/>
          <w:b/>
          <w:sz w:val="20"/>
          <w:szCs w:val="20"/>
        </w:rPr>
      </w:pPr>
      <w:r w:rsidRPr="00747FDE">
        <w:rPr>
          <w:rFonts w:ascii="ISOCPEUR" w:hAnsi="ISOCPEUR"/>
          <w:b/>
          <w:sz w:val="20"/>
          <w:szCs w:val="20"/>
        </w:rPr>
        <w:t>Moduł przekaźnikowy BX-REL4</w:t>
      </w:r>
    </w:p>
    <w:p w14:paraId="38D404BE" w14:textId="77777777" w:rsidR="00F00104" w:rsidRPr="00747FDE" w:rsidRDefault="00F00104" w:rsidP="00F00104">
      <w:pPr>
        <w:ind w:firstLine="426"/>
        <w:rPr>
          <w:rFonts w:ascii="ISOCPEUR" w:hAnsi="ISOCPEUR" w:cs="Arial"/>
          <w:sz w:val="20"/>
          <w:szCs w:val="20"/>
        </w:rPr>
      </w:pPr>
      <w:r w:rsidRPr="00747FDE">
        <w:rPr>
          <w:rFonts w:ascii="ISOCPEUR" w:hAnsi="ISOCPEUR" w:cs="Arial"/>
          <w:sz w:val="20"/>
          <w:szCs w:val="20"/>
        </w:rPr>
        <w:t xml:space="preserve">Zawiera 4 przekaźniki każdy z </w:t>
      </w:r>
      <w:proofErr w:type="spellStart"/>
      <w:r w:rsidRPr="00747FDE">
        <w:rPr>
          <w:rFonts w:ascii="ISOCPEUR" w:hAnsi="ISOCPEUR" w:cs="Arial"/>
          <w:sz w:val="20"/>
          <w:szCs w:val="20"/>
        </w:rPr>
        <w:t>bezpotencjałowym</w:t>
      </w:r>
      <w:proofErr w:type="spellEnd"/>
      <w:r w:rsidRPr="00747FDE">
        <w:rPr>
          <w:rFonts w:ascii="ISOCPEUR" w:hAnsi="ISOCPEUR" w:cs="Arial"/>
          <w:sz w:val="20"/>
          <w:szCs w:val="20"/>
        </w:rPr>
        <w:t xml:space="preserve"> stykiem </w:t>
      </w:r>
      <w:proofErr w:type="spellStart"/>
      <w:r w:rsidRPr="00747FDE">
        <w:rPr>
          <w:rFonts w:ascii="ISOCPEUR" w:hAnsi="ISOCPEUR" w:cs="Arial"/>
          <w:sz w:val="20"/>
          <w:szCs w:val="20"/>
        </w:rPr>
        <w:t>przełącznym</w:t>
      </w:r>
      <w:proofErr w:type="spellEnd"/>
      <w:r w:rsidRPr="00747FDE">
        <w:rPr>
          <w:rFonts w:ascii="ISOCPEUR" w:hAnsi="ISOCPEUR" w:cs="Arial"/>
          <w:sz w:val="20"/>
          <w:szCs w:val="20"/>
        </w:rPr>
        <w:t xml:space="preserve"> o mocy 60W. Zestyki przekaźnikowe modułu BX-REL4 mogą pracować również impulsowo. Wyjście przekaźnikowe może mieć zaprogramowane położenie „</w:t>
      </w:r>
      <w:proofErr w:type="spellStart"/>
      <w:r w:rsidRPr="00747FDE">
        <w:rPr>
          <w:rFonts w:ascii="ISOCPEUR" w:hAnsi="ISOCPEUR" w:cs="Arial"/>
          <w:sz w:val="20"/>
          <w:szCs w:val="20"/>
        </w:rPr>
        <w:t>Fail-Safe</w:t>
      </w:r>
      <w:proofErr w:type="spellEnd"/>
      <w:r w:rsidRPr="00747FDE">
        <w:rPr>
          <w:rFonts w:ascii="ISOCPEUR" w:hAnsi="ISOCPEUR" w:cs="Arial"/>
          <w:sz w:val="20"/>
          <w:szCs w:val="20"/>
        </w:rPr>
        <w:t xml:space="preserve">”, na wypadek zaniku napięcia na pętli, dodatkowo napięcie na pętli dozorowej jest monitorowane pod względem stanu </w:t>
      </w:r>
      <w:proofErr w:type="spellStart"/>
      <w:r w:rsidRPr="00747FDE">
        <w:rPr>
          <w:rFonts w:ascii="ISOCPEUR" w:hAnsi="ISOCPEUR" w:cs="Arial"/>
          <w:sz w:val="20"/>
          <w:szCs w:val="20"/>
        </w:rPr>
        <w:t>podnapięcia</w:t>
      </w:r>
      <w:proofErr w:type="spellEnd"/>
      <w:r w:rsidRPr="00747FDE">
        <w:rPr>
          <w:rFonts w:ascii="ISOCPEUR" w:hAnsi="ISOCPEUR" w:cs="Arial"/>
          <w:sz w:val="20"/>
          <w:szCs w:val="20"/>
        </w:rPr>
        <w:t xml:space="preserve">. </w:t>
      </w:r>
    </w:p>
    <w:p w14:paraId="38C6B52E" w14:textId="77777777" w:rsidR="00F00104" w:rsidRPr="00747FDE" w:rsidRDefault="00F00104" w:rsidP="00F00104">
      <w:pPr>
        <w:ind w:firstLine="426"/>
        <w:rPr>
          <w:rFonts w:ascii="ISOCPEUR" w:hAnsi="ISOCPEUR" w:cs="Arial"/>
          <w:sz w:val="20"/>
          <w:szCs w:val="20"/>
        </w:rPr>
      </w:pPr>
    </w:p>
    <w:p w14:paraId="3A217C7B" w14:textId="77777777" w:rsidR="00F00104" w:rsidRPr="00747FDE" w:rsidRDefault="00F00104" w:rsidP="00F00104">
      <w:pPr>
        <w:ind w:firstLine="426"/>
        <w:rPr>
          <w:rFonts w:ascii="ISOCPEUR" w:hAnsi="ISOCPEUR" w:cs="Arial"/>
          <w:sz w:val="20"/>
          <w:szCs w:val="20"/>
        </w:rPr>
      </w:pPr>
      <w:r w:rsidRPr="00747FDE">
        <w:rPr>
          <w:rFonts w:ascii="ISOCPEUR" w:hAnsi="ISOCPEUR" w:cs="Arial"/>
          <w:noProof/>
          <w:sz w:val="20"/>
          <w:szCs w:val="20"/>
          <w:lang w:eastAsia="pl-PL"/>
        </w:rPr>
        <w:lastRenderedPageBreak/>
        <w:drawing>
          <wp:inline distT="0" distB="0" distL="0" distR="0" wp14:anchorId="595B9577" wp14:editId="2981CCED">
            <wp:extent cx="1975485" cy="1490345"/>
            <wp:effectExtent l="0" t="0" r="5715" b="0"/>
            <wp:docPr id="4" name="Obraz 4" descr="20-2100004-01-01_BX-RE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9" descr="20-2100004-01-01_BX-REL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75485" cy="1490345"/>
                    </a:xfrm>
                    <a:prstGeom prst="rect">
                      <a:avLst/>
                    </a:prstGeom>
                    <a:noFill/>
                    <a:ln>
                      <a:noFill/>
                    </a:ln>
                  </pic:spPr>
                </pic:pic>
              </a:graphicData>
            </a:graphic>
          </wp:inline>
        </w:drawing>
      </w:r>
    </w:p>
    <w:p w14:paraId="31B13B33" w14:textId="77777777" w:rsidR="00F00104" w:rsidRPr="00747FDE" w:rsidRDefault="00F00104" w:rsidP="00F00104">
      <w:pPr>
        <w:ind w:firstLine="426"/>
        <w:rPr>
          <w:rFonts w:ascii="ISOCPEUR" w:hAnsi="ISOCPEUR" w:cs="Arial"/>
          <w:sz w:val="20"/>
          <w:szCs w:val="20"/>
        </w:rPr>
      </w:pPr>
    </w:p>
    <w:p w14:paraId="7738D610" w14:textId="77777777" w:rsidR="00F00104" w:rsidRPr="005F35B7" w:rsidRDefault="00F00104" w:rsidP="00F00104">
      <w:pPr>
        <w:ind w:firstLine="426"/>
        <w:rPr>
          <w:rFonts w:cs="Arial"/>
          <w:szCs w:val="26"/>
        </w:rPr>
      </w:pPr>
      <w:r w:rsidRPr="00747FDE">
        <w:rPr>
          <w:rFonts w:ascii="ISOCPEUR" w:hAnsi="ISOCPEUR" w:cs="Arial"/>
          <w:sz w:val="20"/>
          <w:szCs w:val="20"/>
        </w:rPr>
        <w:t xml:space="preserve">Adresowanie i ustawianie parametrów poszczególnych przekaźników, jest wykonywane za pośrednictwem centrali sygnalizacji pożarowej, przy pomocy oprogramowania PC. W celu zamontowania modułu na pętli dozorowej przewidziano obudowę z tworzywa sztucznego o stopniu ochrony IP 66, która posiada wiele otworów do wprowadzenia </w:t>
      </w:r>
      <w:proofErr w:type="spellStart"/>
      <w:r w:rsidRPr="00747FDE">
        <w:rPr>
          <w:rFonts w:ascii="ISOCPEUR" w:hAnsi="ISOCPEUR" w:cs="Arial"/>
          <w:sz w:val="20"/>
          <w:szCs w:val="20"/>
        </w:rPr>
        <w:t>oprzewodowania</w:t>
      </w:r>
      <w:proofErr w:type="spellEnd"/>
      <w:r w:rsidRPr="005F35B7">
        <w:rPr>
          <w:rFonts w:cs="Arial"/>
          <w:szCs w:val="26"/>
        </w:rPr>
        <w:t>.</w:t>
      </w:r>
    </w:p>
    <w:p w14:paraId="5A79090A" w14:textId="77777777" w:rsidR="00F00104" w:rsidRPr="00F829C2" w:rsidRDefault="00F00104" w:rsidP="00F00104"/>
    <w:p w14:paraId="705CADC1" w14:textId="77777777" w:rsidR="00F00104" w:rsidRDefault="00F00104" w:rsidP="009665AF">
      <w:pPr>
        <w:pStyle w:val="Nagwek2"/>
        <w:numPr>
          <w:ilvl w:val="1"/>
          <w:numId w:val="6"/>
        </w:numPr>
        <w:tabs>
          <w:tab w:val="clear" w:pos="360"/>
          <w:tab w:val="num" w:pos="718"/>
        </w:tabs>
        <w:rPr>
          <w:rFonts w:ascii="ISOCPEUR" w:hAnsi="ISOCPEUR"/>
        </w:rPr>
      </w:pPr>
      <w:r>
        <w:rPr>
          <w:rFonts w:ascii="Times New Roman" w:hAnsi="Times New Roman"/>
        </w:rPr>
        <w:br w:type="page"/>
      </w:r>
      <w:bookmarkStart w:id="45" w:name="_Toc82465477"/>
      <w:bookmarkStart w:id="46" w:name="_Toc143772303"/>
      <w:r w:rsidRPr="00747FDE">
        <w:rPr>
          <w:rFonts w:ascii="ISOCPEUR" w:hAnsi="ISOCPEUR"/>
        </w:rPr>
        <w:lastRenderedPageBreak/>
        <w:t>2.3 Dobór urządzeń systemu sygnalizacji pożarowej</w:t>
      </w:r>
      <w:bookmarkEnd w:id="45"/>
      <w:bookmarkEnd w:id="46"/>
    </w:p>
    <w:p w14:paraId="2E82BF3F" w14:textId="77777777" w:rsidR="009665AF" w:rsidRPr="009665AF" w:rsidRDefault="009665AF" w:rsidP="009665AF">
      <w:pPr>
        <w:rPr>
          <w:lang w:eastAsia="pl-PL"/>
        </w:rPr>
      </w:pPr>
    </w:p>
    <w:p w14:paraId="68EFB0B8" w14:textId="77777777" w:rsidR="00F00104" w:rsidRPr="00747FDE" w:rsidRDefault="00F00104" w:rsidP="00F00104">
      <w:pPr>
        <w:ind w:firstLine="900"/>
        <w:rPr>
          <w:rFonts w:ascii="ISOCPEUR" w:hAnsi="ISOCPEUR"/>
          <w:b/>
          <w:sz w:val="20"/>
          <w:szCs w:val="20"/>
        </w:rPr>
      </w:pPr>
      <w:r w:rsidRPr="00747FDE">
        <w:rPr>
          <w:rFonts w:ascii="ISOCPEUR" w:hAnsi="ISOCPEUR"/>
          <w:b/>
          <w:sz w:val="20"/>
          <w:szCs w:val="20"/>
          <w:highlight w:val="yellow"/>
        </w:rPr>
        <w:t>Centrale sygnalizacji pożarowej, panele wskazań i obsługi</w:t>
      </w:r>
    </w:p>
    <w:p w14:paraId="4E5B8512"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Dla potrzeb nadzoru budynku projektuje się zastosowanie </w:t>
      </w:r>
      <w:r w:rsidRPr="00747FDE">
        <w:rPr>
          <w:rFonts w:ascii="ISOCPEUR" w:hAnsi="ISOCPEUR"/>
          <w:sz w:val="20"/>
          <w:szCs w:val="20"/>
          <w:highlight w:val="yellow"/>
        </w:rPr>
        <w:t xml:space="preserve">2 central </w:t>
      </w:r>
      <w:proofErr w:type="spellStart"/>
      <w:r w:rsidRPr="00747FDE">
        <w:rPr>
          <w:rFonts w:ascii="ISOCPEUR" w:hAnsi="ISOCPEUR"/>
          <w:sz w:val="20"/>
          <w:szCs w:val="20"/>
          <w:highlight w:val="yellow"/>
        </w:rPr>
        <w:t>typu</w:t>
      </w:r>
      <w:r w:rsidRPr="00747FDE">
        <w:rPr>
          <w:rFonts w:ascii="ISOCPEUR" w:hAnsi="ISOCPEUR"/>
          <w:sz w:val="20"/>
          <w:szCs w:val="20"/>
        </w:rPr>
        <w:t>Integral</w:t>
      </w:r>
      <w:proofErr w:type="spellEnd"/>
      <w:r w:rsidRPr="00747FDE">
        <w:rPr>
          <w:rFonts w:ascii="ISOCPEUR" w:hAnsi="ISOCPEUR"/>
          <w:sz w:val="20"/>
          <w:szCs w:val="20"/>
        </w:rPr>
        <w:t xml:space="preserve"> IP </w:t>
      </w:r>
      <w:proofErr w:type="spellStart"/>
      <w:r w:rsidRPr="00747FDE">
        <w:rPr>
          <w:rFonts w:ascii="ISOCPEUR" w:hAnsi="ISOCPEUR"/>
          <w:sz w:val="20"/>
          <w:szCs w:val="20"/>
        </w:rPr>
        <w:t>Evox</w:t>
      </w:r>
      <w:proofErr w:type="spellEnd"/>
      <w:r w:rsidRPr="00747FDE">
        <w:rPr>
          <w:rFonts w:ascii="ISOCPEUR" w:hAnsi="ISOCPEUR"/>
          <w:sz w:val="20"/>
          <w:szCs w:val="20"/>
        </w:rPr>
        <w:t xml:space="preserve"> MXF </w:t>
      </w:r>
      <w:r w:rsidRPr="00747FDE">
        <w:rPr>
          <w:rFonts w:ascii="ISOCPEUR" w:hAnsi="ISOCPEUR"/>
          <w:sz w:val="20"/>
          <w:szCs w:val="20"/>
          <w:highlight w:val="yellow"/>
        </w:rPr>
        <w:t xml:space="preserve">zlokalizowanych w pomieszczeniu S/0.05, S/2.08. Wszystkie centrale będą pracowały w sieci central typu </w:t>
      </w:r>
      <w:proofErr w:type="spellStart"/>
      <w:r w:rsidRPr="00747FDE">
        <w:rPr>
          <w:rFonts w:ascii="ISOCPEUR" w:hAnsi="ISOCPEUR"/>
          <w:sz w:val="20"/>
          <w:szCs w:val="20"/>
          <w:highlight w:val="yellow"/>
        </w:rPr>
        <w:t>Integral</w:t>
      </w:r>
      <w:proofErr w:type="spellEnd"/>
      <w:r w:rsidRPr="00747FDE">
        <w:rPr>
          <w:rFonts w:ascii="ISOCPEUR" w:hAnsi="ISOCPEUR"/>
          <w:sz w:val="20"/>
          <w:szCs w:val="20"/>
          <w:highlight w:val="yellow"/>
        </w:rPr>
        <w:t xml:space="preserve"> LAN o topologii pierścienia, połączone za pomocą zdublowanych torów komunikacyjnych.</w:t>
      </w:r>
    </w:p>
    <w:p w14:paraId="280CD18B" w14:textId="77777777" w:rsidR="00F00104" w:rsidRPr="00747FDE" w:rsidRDefault="00F00104" w:rsidP="00F00104">
      <w:pPr>
        <w:ind w:firstLine="900"/>
        <w:rPr>
          <w:rFonts w:ascii="ISOCPEUR" w:hAnsi="ISOCPEUR"/>
          <w:sz w:val="20"/>
          <w:szCs w:val="20"/>
        </w:rPr>
      </w:pPr>
      <w:r w:rsidRPr="00747FDE">
        <w:rPr>
          <w:rFonts w:ascii="ISOCPEUR" w:hAnsi="ISOCPEUR"/>
          <w:sz w:val="20"/>
          <w:szCs w:val="20"/>
          <w:highlight w:val="yellow"/>
        </w:rPr>
        <w:t xml:space="preserve">Połączenie central za pomocą podwojonych przewodów ułożonych w układzie pętli, dzięki czemu nawet w przypadku potrójnej awarii połączenia zapewniona jest pełna wydajność </w:t>
      </w:r>
      <w:proofErr w:type="spellStart"/>
      <w:r w:rsidRPr="00747FDE">
        <w:rPr>
          <w:rFonts w:ascii="ISOCPEUR" w:hAnsi="ISOCPEUR"/>
          <w:sz w:val="20"/>
          <w:szCs w:val="20"/>
          <w:highlight w:val="yellow"/>
        </w:rPr>
        <w:t>systemu.Główna</w:t>
      </w:r>
      <w:proofErr w:type="spellEnd"/>
      <w:r w:rsidRPr="00747FDE">
        <w:rPr>
          <w:rFonts w:ascii="ISOCPEUR" w:hAnsi="ISOCPEUR"/>
          <w:sz w:val="20"/>
          <w:szCs w:val="20"/>
          <w:highlight w:val="yellow"/>
        </w:rPr>
        <w:t xml:space="preserve"> </w:t>
      </w:r>
      <w:proofErr w:type="spellStart"/>
      <w:r w:rsidRPr="00747FDE">
        <w:rPr>
          <w:rFonts w:ascii="ISOCPEUR" w:hAnsi="ISOCPEUR"/>
          <w:sz w:val="20"/>
          <w:szCs w:val="20"/>
          <w:highlight w:val="yellow"/>
        </w:rPr>
        <w:t>centralazlokalizowana</w:t>
      </w:r>
      <w:proofErr w:type="spellEnd"/>
      <w:r w:rsidRPr="00747FDE">
        <w:rPr>
          <w:rFonts w:ascii="ISOCPEUR" w:hAnsi="ISOCPEUR"/>
          <w:sz w:val="20"/>
          <w:szCs w:val="20"/>
          <w:highlight w:val="yellow"/>
        </w:rPr>
        <w:t xml:space="preserve"> w pomieszczeniu S/0.05 </w:t>
      </w:r>
      <w:r w:rsidRPr="00747FDE">
        <w:rPr>
          <w:rFonts w:ascii="ISOCPEUR" w:hAnsi="ISOCPEUR"/>
          <w:sz w:val="20"/>
          <w:szCs w:val="20"/>
        </w:rPr>
        <w:t xml:space="preserve">została wyposażona w wewnętrzny panel obsługi (składający się z sześciowierszowego wyświetlacza LCD umożliwiającego wyświetlanie do 40 znaków w jednej linii i służącego do informowania o wszystkich stanach systemu za pomocą alfanumerycznych tekstów informacyjnych) i wewnętrzna drukarka drukująca każde zdarzenie z indywidualnym tekstem użytkownika i dokładnym czasem wystąpienia zdarzenia. </w:t>
      </w:r>
    </w:p>
    <w:p w14:paraId="0ECF7859"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 xml:space="preserve">Wszystkie zdarzenia są zapisywane w pamięci central. Na drukarce systemowej lub z poziomu systemu wizualizacji i zarządzania </w:t>
      </w:r>
      <w:proofErr w:type="spellStart"/>
      <w:r w:rsidRPr="00747FDE">
        <w:rPr>
          <w:rFonts w:ascii="ISOCPEUR" w:hAnsi="ISOCPEUR"/>
          <w:sz w:val="20"/>
          <w:szCs w:val="20"/>
        </w:rPr>
        <w:t>SisFire</w:t>
      </w:r>
      <w:proofErr w:type="spellEnd"/>
      <w:r w:rsidRPr="00747FDE">
        <w:rPr>
          <w:rFonts w:ascii="ISOCPEUR" w:hAnsi="ISOCPEUR"/>
          <w:sz w:val="20"/>
          <w:szCs w:val="20"/>
        </w:rPr>
        <w:t xml:space="preserve"> istnieje możliwość wydruku wybranych zdarzeń systemowych.</w:t>
      </w:r>
    </w:p>
    <w:p w14:paraId="4848A04F"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Do obsługi systemu przewidziano dodatkowo wyniesiony panel obsługi zlokalizowany w pomieszczeniu S/0.04</w:t>
      </w:r>
    </w:p>
    <w:p w14:paraId="253AD676"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 xml:space="preserve">W zaprojektowanym zewnętrznym panelu obsługi łącze danych oraz przewody zasilania są zdublowane – spełnienie wymagań normy PN-EN 54-2 p. 12.5. </w:t>
      </w:r>
    </w:p>
    <w:p w14:paraId="5D422596" w14:textId="77777777" w:rsidR="00F00104" w:rsidRPr="00747FDE" w:rsidRDefault="00F00104" w:rsidP="00F00104">
      <w:pPr>
        <w:ind w:firstLine="900"/>
        <w:rPr>
          <w:rFonts w:ascii="ISOCPEUR" w:hAnsi="ISOCPEUR"/>
          <w:b/>
          <w:sz w:val="20"/>
          <w:szCs w:val="18"/>
        </w:rPr>
      </w:pPr>
      <w:r w:rsidRPr="00747FDE">
        <w:rPr>
          <w:rFonts w:ascii="ISOCPEUR" w:hAnsi="ISOCPEUR"/>
          <w:b/>
          <w:sz w:val="20"/>
          <w:szCs w:val="18"/>
        </w:rPr>
        <w:t xml:space="preserve">Elementy peryferyjne </w:t>
      </w:r>
    </w:p>
    <w:p w14:paraId="4DA8D896"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Elementy peryferyjne systemu sygnalizacji pożarowej </w:t>
      </w:r>
      <w:proofErr w:type="spellStart"/>
      <w:r w:rsidRPr="00747FDE">
        <w:rPr>
          <w:rFonts w:ascii="ISOCPEUR" w:hAnsi="ISOCPEUR"/>
          <w:sz w:val="20"/>
          <w:szCs w:val="20"/>
        </w:rPr>
        <w:t>IntegralEvox</w:t>
      </w:r>
      <w:proofErr w:type="spellEnd"/>
      <w:r w:rsidRPr="00747FDE">
        <w:rPr>
          <w:rFonts w:ascii="ISOCPEUR" w:hAnsi="ISOCPEUR"/>
          <w:sz w:val="20"/>
          <w:szCs w:val="20"/>
        </w:rPr>
        <w:t xml:space="preserve"> pracują w układzie linii dozorowych pętlowych z indywidualnym adresowaniem następujących elementów:</w:t>
      </w:r>
    </w:p>
    <w:p w14:paraId="6189DE50"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 xml:space="preserve">interaktywnych punktowych czujek </w:t>
      </w:r>
      <w:proofErr w:type="spellStart"/>
      <w:r w:rsidRPr="00747FDE">
        <w:rPr>
          <w:rFonts w:ascii="ISOCPEUR" w:hAnsi="ISOCPEUR"/>
          <w:sz w:val="20"/>
          <w:szCs w:val="20"/>
        </w:rPr>
        <w:t>multisensorowych</w:t>
      </w:r>
      <w:proofErr w:type="spellEnd"/>
      <w:r w:rsidRPr="00747FDE">
        <w:rPr>
          <w:rFonts w:ascii="ISOCPEUR" w:hAnsi="ISOCPEUR"/>
          <w:sz w:val="20"/>
          <w:szCs w:val="20"/>
        </w:rPr>
        <w:t xml:space="preserve"> CUBUS MTD 533X (TF1 do TF9),</w:t>
      </w:r>
    </w:p>
    <w:p w14:paraId="01228B84"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liniowych czujek dymu Ilia</w:t>
      </w:r>
    </w:p>
    <w:p w14:paraId="254F0260"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czujek w osłonie przeciwwietrznej LKM 593X,</w:t>
      </w:r>
    </w:p>
    <w:p w14:paraId="631AD1EC"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 xml:space="preserve">systemów wczesnej detekcji dymu (systemów zasysających z czujnikiem dymu o podwyższonej czułości) </w:t>
      </w:r>
      <w:proofErr w:type="spellStart"/>
      <w:r w:rsidRPr="00747FDE">
        <w:rPr>
          <w:rFonts w:ascii="ISOCPEUR" w:hAnsi="ISOCPEUR"/>
          <w:sz w:val="20"/>
          <w:szCs w:val="20"/>
        </w:rPr>
        <w:t>AirSCREEN</w:t>
      </w:r>
      <w:proofErr w:type="spellEnd"/>
      <w:r w:rsidRPr="00747FDE">
        <w:rPr>
          <w:rFonts w:ascii="ISOCPEUR" w:hAnsi="ISOCPEUR"/>
          <w:sz w:val="20"/>
          <w:szCs w:val="20"/>
        </w:rPr>
        <w:t xml:space="preserve"> ASD 535/532/531,</w:t>
      </w:r>
    </w:p>
    <w:p w14:paraId="16F44728"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ręcznych ostrzegaczy pożarowych MCP 545X, MCP 535X,</w:t>
      </w:r>
    </w:p>
    <w:p w14:paraId="345A816E" w14:textId="77777777" w:rsidR="00F00104" w:rsidRPr="00747FDE" w:rsidRDefault="00F00104" w:rsidP="00B85C56">
      <w:pPr>
        <w:numPr>
          <w:ilvl w:val="0"/>
          <w:numId w:val="6"/>
        </w:numPr>
        <w:spacing w:after="0" w:line="240" w:lineRule="auto"/>
        <w:rPr>
          <w:rFonts w:ascii="ISOCPEUR" w:hAnsi="ISOCPEUR"/>
          <w:sz w:val="20"/>
          <w:szCs w:val="20"/>
        </w:rPr>
      </w:pPr>
      <w:r w:rsidRPr="00747FDE">
        <w:rPr>
          <w:rFonts w:ascii="ISOCPEUR" w:hAnsi="ISOCPEUR"/>
          <w:sz w:val="20"/>
          <w:szCs w:val="20"/>
        </w:rPr>
        <w:t xml:space="preserve">modułów sterujących we/wy </w:t>
      </w:r>
      <w:r w:rsidRPr="00747FDE">
        <w:rPr>
          <w:rFonts w:ascii="ISOCPEUR" w:hAnsi="ISOCPEUR"/>
          <w:snapToGrid w:val="0"/>
          <w:sz w:val="20"/>
          <w:szCs w:val="20"/>
        </w:rPr>
        <w:t>(BX-O2I4, BX-OI3, BX-O1, BX-I2, BX-REL4, BX-IM4, BX-IOM, BX-AIM)</w:t>
      </w:r>
      <w:r w:rsidRPr="00747FDE">
        <w:rPr>
          <w:rFonts w:ascii="ISOCPEUR" w:hAnsi="ISOCPEUR"/>
          <w:sz w:val="20"/>
          <w:szCs w:val="20"/>
        </w:rPr>
        <w:t>.</w:t>
      </w:r>
    </w:p>
    <w:p w14:paraId="0F241FC5"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Wszystkie zaprojektowane w systemie elementy pracujące w pętlach dozorowych wyposażone są w obustronne izolatory zwarć dla uzyskania wysokiej odporności systemu na uszkodzenia typu „przerwa” lub „zwarcie” w pętli dozorowej.</w:t>
      </w:r>
    </w:p>
    <w:p w14:paraId="77E394F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Pełna adresowalność instalacji sygnalizacji pożarowej umożliwia m. in. identyfikację miejsca pożaru z dokładnością do pojedynczego punktu adresowego, tj. czujki lub ręcznego ostrzegacza pożarowego, a także programowe przypisanie funkcji wykonawczych (sterujących) i funkcji monitorujących poszczególnym adresowanym wyjściom sterującym i wejściom monitorującym w modułach włączonych w pętle dozorowe i zainstalowanych w różnych miejscach obiektu. </w:t>
      </w:r>
    </w:p>
    <w:p w14:paraId="70D7B89A"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System sygnalizacji pożarowej musi umożliwiać wykrycie zdarzenia pożarowego poprzez odłączony element detekcyjny oraz na podstawie tego zdarzenia umożliwiać selektywną realizację sterowania urządzeniami zapewniającymi bezpieczeństwo pożarowe w obiekcie. Funkcja ta znacząco wpływa na bezpieczeństwo obiektu podczas budowy, prowadzenia prac serwisowych bądź modernizacyjnych w obiekcie. W przypadku serwisowego odłączenia danego elementu detekcyjnego (czujka punktowa), element ten umożliwia wykrycie zagrożenia pożarowego z jednoczesnym powiadomieniem centrali sygnalizacji pożarowej, która może zrealizować określone (także inne niż w scenariuszu pożarowym) wysterowania urządzeń zapewniających określone bezpieczeństwo pożarowe. W przypadku wykrycia pożaru przez odłączoną czujkę pożarową jest możliwość zaprogramowania konkretnej reakcji systemu </w:t>
      </w:r>
      <w:r w:rsidRPr="00747FDE">
        <w:rPr>
          <w:rFonts w:ascii="ISOCPEUR" w:hAnsi="ISOCPEUR"/>
          <w:sz w:val="20"/>
          <w:szCs w:val="20"/>
        </w:rPr>
        <w:lastRenderedPageBreak/>
        <w:t>poprzez wysterowanie/powiadomienie odpowiednich urządzeń/systemów mających wpływ na zwiększenie bezpieczeństwa pożarowego w związku z wystąpieniem danego zdarzenia pożarowego w obiekcie.</w:t>
      </w:r>
    </w:p>
    <w:p w14:paraId="1ED1CE2E" w14:textId="77777777" w:rsidR="00F00104" w:rsidRPr="009665AF" w:rsidRDefault="00F00104" w:rsidP="009665AF">
      <w:pPr>
        <w:ind w:firstLine="900"/>
        <w:rPr>
          <w:rFonts w:ascii="ISOCPEUR" w:hAnsi="ISOCPEUR"/>
          <w:sz w:val="20"/>
          <w:szCs w:val="20"/>
        </w:rPr>
      </w:pPr>
      <w:r w:rsidRPr="00747FDE">
        <w:rPr>
          <w:rFonts w:ascii="ISOCPEUR" w:hAnsi="ISOCPEUR"/>
          <w:sz w:val="20"/>
          <w:szCs w:val="20"/>
        </w:rPr>
        <w:t>Nie przewiduje się zastosowania w obiekcie czujek z izotopem promieniotwórczym.</w:t>
      </w:r>
    </w:p>
    <w:p w14:paraId="71DF7347" w14:textId="77777777" w:rsidR="00F00104" w:rsidRPr="009665AF" w:rsidRDefault="00F00104" w:rsidP="009665AF">
      <w:pPr>
        <w:ind w:firstLine="900"/>
        <w:rPr>
          <w:rFonts w:ascii="ISOCPEUR" w:hAnsi="ISOCPEUR"/>
          <w:snapToGrid w:val="0"/>
          <w:sz w:val="20"/>
          <w:szCs w:val="20"/>
        </w:rPr>
      </w:pPr>
      <w:r w:rsidRPr="00747FDE">
        <w:rPr>
          <w:rFonts w:ascii="ISOCPEUR" w:hAnsi="ISOCPEUR"/>
          <w:sz w:val="20"/>
          <w:szCs w:val="20"/>
        </w:rPr>
        <w:t xml:space="preserve">Programowanie wszystkich elementów peryferyjnych, jak również kontrola poprawności połączeń fizycznych między nimi przeprowadzane są z jednego miejsca, za pomocą komputera klasy PC (notebook). Wszystkie czujki i przyciski będą posiadały indywidualny adres w systemie, co pozwoli na dokładną lokalizację punktu, z którego może zostać wywołany alarm. Każdy element w instalacji, w tym grupy dozorowe, detektory, przyciski, elementy sterujące, zostaną opisane w centrali indywidualnymi tekstami, dostosowanymi do potrzeb </w:t>
      </w:r>
      <w:proofErr w:type="spellStart"/>
      <w:r w:rsidRPr="00747FDE">
        <w:rPr>
          <w:rFonts w:ascii="ISOCPEUR" w:hAnsi="ISOCPEUR"/>
          <w:sz w:val="20"/>
          <w:szCs w:val="20"/>
        </w:rPr>
        <w:t>użytkownika.Adresowalny</w:t>
      </w:r>
      <w:proofErr w:type="spellEnd"/>
      <w:r w:rsidRPr="00747FDE">
        <w:rPr>
          <w:rFonts w:ascii="ISOCPEUR" w:hAnsi="ISOCPEUR"/>
          <w:sz w:val="20"/>
          <w:szCs w:val="20"/>
        </w:rPr>
        <w:t xml:space="preserve"> system sygnalizacji pożarowej umożliwia detekcję pożaru z dokładnością do pojedynczej czujki. Dodatkowo zastosowanie w każdym elemencie pętlowym obustronnego zintegrowanego izolatora zwarć umożliwia swobodne prowadzenie linii pętlowej przez różne strefy pożarowe, dowolne definiowanie grup dozorowych w systemie z możliwością logicznego połączenia w grupę dozorową elementów zainstalowanych na różnych pętlach.</w:t>
      </w:r>
    </w:p>
    <w:p w14:paraId="24567051" w14:textId="77777777" w:rsidR="00F00104" w:rsidRPr="00F829C2" w:rsidRDefault="00F00104" w:rsidP="009665AF">
      <w:pPr>
        <w:ind w:firstLine="708"/>
        <w:rPr>
          <w:snapToGrid w:val="0"/>
        </w:rPr>
      </w:pPr>
      <w:r w:rsidRPr="00747FDE">
        <w:rPr>
          <w:rFonts w:ascii="ISOCPEUR" w:hAnsi="ISOCPEUR"/>
          <w:snapToGrid w:val="0"/>
          <w:sz w:val="20"/>
          <w:szCs w:val="20"/>
        </w:rPr>
        <w:t>Poprzez zastosowanie powyższych rozwiązań proponowany system zapewnia najwyższą niezawodność i bezpieczeństwo oraz elastyczność pod względem ewentualnej przyszłej rozbudowy systemu.</w:t>
      </w:r>
    </w:p>
    <w:p w14:paraId="231FA147" w14:textId="77777777" w:rsidR="00F00104" w:rsidRPr="00747FDE" w:rsidRDefault="00F00104" w:rsidP="00B85C56">
      <w:pPr>
        <w:pStyle w:val="Nagwek2"/>
        <w:numPr>
          <w:ilvl w:val="1"/>
          <w:numId w:val="6"/>
        </w:numPr>
        <w:tabs>
          <w:tab w:val="clear" w:pos="360"/>
          <w:tab w:val="num" w:pos="718"/>
        </w:tabs>
        <w:rPr>
          <w:rFonts w:ascii="ISOCPEUR" w:hAnsi="ISOCPEUR"/>
        </w:rPr>
      </w:pPr>
      <w:bookmarkStart w:id="47" w:name="_Toc39300069"/>
      <w:bookmarkStart w:id="48" w:name="_Toc62031877"/>
      <w:bookmarkStart w:id="49" w:name="_Toc82465478"/>
      <w:bookmarkStart w:id="50" w:name="_Toc143772304"/>
      <w:r w:rsidRPr="00747FDE">
        <w:rPr>
          <w:rFonts w:ascii="ISOCPEUR" w:hAnsi="ISOCPEUR"/>
        </w:rPr>
        <w:t>2.4 Zakres ochrony systemu sygnalizacji pożar</w:t>
      </w:r>
      <w:bookmarkEnd w:id="47"/>
      <w:bookmarkEnd w:id="48"/>
      <w:r w:rsidRPr="00747FDE">
        <w:rPr>
          <w:rFonts w:ascii="ISOCPEUR" w:hAnsi="ISOCPEUR"/>
        </w:rPr>
        <w:t>owej</w:t>
      </w:r>
      <w:bookmarkEnd w:id="49"/>
      <w:bookmarkEnd w:id="50"/>
    </w:p>
    <w:p w14:paraId="0F7AF012"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Zakres ochrony, jak i rozmieszczenie czujek wykonano zgodnie z założeniami przyjętymi w projekcie budowlanym. </w:t>
      </w:r>
    </w:p>
    <w:p w14:paraId="7A589CC1"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W obiekcie zabezpieczeniem systemem SSP podlegają przestrzenie właściwe (z wyjątkiem małych pomieszczeń sanitarnych), klatki schodowe, korytarze, pomieszczenia techniczne i przestrzenie </w:t>
      </w:r>
      <w:proofErr w:type="spellStart"/>
      <w:r w:rsidRPr="00747FDE">
        <w:rPr>
          <w:rFonts w:ascii="ISOCPEUR" w:hAnsi="ISOCPEUR"/>
          <w:sz w:val="20"/>
          <w:szCs w:val="20"/>
        </w:rPr>
        <w:t>międzystropowe</w:t>
      </w:r>
      <w:proofErr w:type="spellEnd"/>
      <w:r w:rsidRPr="00747FDE">
        <w:rPr>
          <w:rFonts w:ascii="ISOCPEUR" w:hAnsi="ISOCPEUR"/>
          <w:sz w:val="20"/>
          <w:szCs w:val="20"/>
        </w:rPr>
        <w:t xml:space="preserve">. </w:t>
      </w:r>
    </w:p>
    <w:p w14:paraId="34829D7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W części biurowej w pokojach wyposażonych w stolarkę drewnianą, składy papieru krzesła zawierające surowce w  postaci pianki poliuretanowej przebieg pożaru może charakteryzować się spalaniem z towarzyszącą silną emisją aerozoli.</w:t>
      </w:r>
    </w:p>
    <w:p w14:paraId="11E0842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W pomieszczeniach dydaktycznych, korytarzach, klatkach schodowych, magazynach </w:t>
      </w:r>
      <w:proofErr w:type="spellStart"/>
      <w:r w:rsidRPr="00747FDE">
        <w:rPr>
          <w:rFonts w:ascii="ISOCPEUR" w:hAnsi="ISOCPEUR"/>
          <w:sz w:val="20"/>
          <w:szCs w:val="20"/>
        </w:rPr>
        <w:t>itp</w:t>
      </w:r>
      <w:proofErr w:type="spellEnd"/>
      <w:r w:rsidRPr="00747FDE">
        <w:rPr>
          <w:rFonts w:ascii="ISOCPEUR" w:hAnsi="ISOCPEUR"/>
          <w:sz w:val="20"/>
          <w:szCs w:val="20"/>
        </w:rPr>
        <w:t>, można się spodziewać pożaru pochodzącego od spalania papierów, drewna, wykładzin podłogowych, płyt wiórowych, tworzyw sztucznych. Spalanie tych materiałów charakteryzuje się wydzielaniem się aerozoli, dymu, powolnym wzrostem temperatury, niewielkimi płomieniami. Ewentualny pożar w tych pomieszczeniach możemy zaliczyć do powolnego pożaru żarowego.</w:t>
      </w:r>
    </w:p>
    <w:p w14:paraId="6D3B7BE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W obszarach nad sufitem podwieszanym, oraz w pomieszczeniach technicznych, najbardziej prawdopodobną przyczyną pożaru jest instalacja i urządzenia elektryczne. </w:t>
      </w:r>
    </w:p>
    <w:p w14:paraId="1E0E1B2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Instalacja SSP obejmuje ochroną wszystkie pomieszczenia właściwe wraz z ich przestrzenią </w:t>
      </w:r>
      <w:proofErr w:type="spellStart"/>
      <w:r w:rsidRPr="00747FDE">
        <w:rPr>
          <w:rFonts w:ascii="ISOCPEUR" w:hAnsi="ISOCPEUR"/>
          <w:sz w:val="20"/>
          <w:szCs w:val="20"/>
        </w:rPr>
        <w:t>międzystropową</w:t>
      </w:r>
      <w:proofErr w:type="spellEnd"/>
      <w:r w:rsidRPr="00747FDE">
        <w:rPr>
          <w:rFonts w:ascii="ISOCPEUR" w:hAnsi="ISOCPEUR"/>
          <w:sz w:val="20"/>
          <w:szCs w:val="20"/>
        </w:rPr>
        <w:t xml:space="preserve"> czujkami uniwersalnymi CUBUS MTD 533X o szerokim spektrum wykrywania pożarów (od TF1 do TF9).</w:t>
      </w:r>
    </w:p>
    <w:p w14:paraId="1E354C5D"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Ręczne uruchomienie sygnału alarmu ogólnego II stopnia będzie następowało poprzez ręczne ostrzegacze pożarowe MCP545X. Ponadto zastosowano elementy sterowania i kontroli montowanych bezpośrednio w liniach dozorowych (moduły wyposażone w wejścia nadzorowane i wyjścia sterujące) celem realizacji funkcji sterowniczych i kontrolnych. Realizacja funkcji wykonawczych następuje automatycznie po wykryciu przez centralę zagrożenia pożarowego. W przypadku wykrycia zagrożenia pożarowego SSP będzie przesyłał sygnały:</w:t>
      </w:r>
    </w:p>
    <w:p w14:paraId="7DBF5C68"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załączające sygnalizację optyczną i akustyczną</w:t>
      </w:r>
    </w:p>
    <w:p w14:paraId="3148ECB5"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zamykające klapy pożarowe w kanałach wentylacyjnych,</w:t>
      </w:r>
    </w:p>
    <w:p w14:paraId="55AD9705"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wyłączające centrale wentylacyjne i klimatyzacyjne,</w:t>
      </w:r>
    </w:p>
    <w:p w14:paraId="7F878EA7"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załączające wentylatory napowietrzające,</w:t>
      </w:r>
    </w:p>
    <w:p w14:paraId="0E7895D5"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sterujące bramami i roletami pożarowymi,</w:t>
      </w:r>
    </w:p>
    <w:p w14:paraId="4318B4EA"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sterujące windami,</w:t>
      </w:r>
    </w:p>
    <w:p w14:paraId="25E1591D"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t>zwalniające kontrole dostępu w drzwiach na drodze ewakuacji.</w:t>
      </w:r>
    </w:p>
    <w:p w14:paraId="51247AC9" w14:textId="77777777" w:rsidR="00F00104" w:rsidRPr="00747FDE" w:rsidRDefault="00F00104" w:rsidP="00B85C56">
      <w:pPr>
        <w:numPr>
          <w:ilvl w:val="0"/>
          <w:numId w:val="13"/>
        </w:numPr>
        <w:autoSpaceDE w:val="0"/>
        <w:autoSpaceDN w:val="0"/>
        <w:adjustRightInd w:val="0"/>
        <w:spacing w:after="0" w:line="240" w:lineRule="auto"/>
        <w:ind w:left="1134"/>
        <w:jc w:val="left"/>
        <w:rPr>
          <w:rFonts w:ascii="ISOCPEUR" w:hAnsi="ISOCPEUR"/>
          <w:sz w:val="20"/>
          <w:szCs w:val="20"/>
        </w:rPr>
      </w:pPr>
      <w:r w:rsidRPr="00747FDE">
        <w:rPr>
          <w:rFonts w:ascii="ISOCPEUR" w:hAnsi="ISOCPEUR"/>
          <w:sz w:val="20"/>
          <w:szCs w:val="20"/>
        </w:rPr>
        <w:lastRenderedPageBreak/>
        <w:t>Sterowanie urządzeniami multimedialnymi</w:t>
      </w:r>
    </w:p>
    <w:p w14:paraId="7F875545" w14:textId="77777777" w:rsidR="00F00104" w:rsidRPr="009665AF" w:rsidRDefault="00F00104" w:rsidP="009665AF">
      <w:pPr>
        <w:ind w:firstLine="708"/>
        <w:rPr>
          <w:rFonts w:ascii="ISOCPEUR" w:hAnsi="ISOCPEUR"/>
          <w:sz w:val="20"/>
          <w:szCs w:val="20"/>
        </w:rPr>
      </w:pPr>
      <w:r w:rsidRPr="00747FDE">
        <w:rPr>
          <w:rFonts w:ascii="ISOCPEUR" w:hAnsi="ISOCPEUR"/>
          <w:sz w:val="20"/>
          <w:szCs w:val="20"/>
        </w:rPr>
        <w:t xml:space="preserve">Sterowanie wyłączaniem central wentylacyjnych, otwieraniem klap oddymiających, otwieranie drzwi stanowiących wyjścia ewakuacyjne czy załączanie emisji komunikatów alarmowych obsługiwane jest poprzez odpowiednie wyjścia przekaźnikowe centrali systemu </w:t>
      </w:r>
      <w:proofErr w:type="spellStart"/>
      <w:r w:rsidRPr="00747FDE">
        <w:rPr>
          <w:rFonts w:ascii="ISOCPEUR" w:hAnsi="ISOCPEUR"/>
          <w:sz w:val="20"/>
          <w:szCs w:val="20"/>
        </w:rPr>
        <w:t>Integral</w:t>
      </w:r>
      <w:proofErr w:type="spellEnd"/>
      <w:r w:rsidRPr="00747FDE">
        <w:rPr>
          <w:rFonts w:ascii="ISOCPEUR" w:hAnsi="ISOCPEUR"/>
          <w:sz w:val="20"/>
          <w:szCs w:val="20"/>
        </w:rPr>
        <w:t xml:space="preserve"> IP lub pętlowe moduły sterujące.</w:t>
      </w:r>
    </w:p>
    <w:p w14:paraId="05DF399F" w14:textId="77777777" w:rsidR="00F00104" w:rsidRPr="009665AF" w:rsidRDefault="00F00104" w:rsidP="009665AF">
      <w:pPr>
        <w:pStyle w:val="Nagwek2"/>
        <w:numPr>
          <w:ilvl w:val="1"/>
          <w:numId w:val="6"/>
        </w:numPr>
        <w:tabs>
          <w:tab w:val="clear" w:pos="360"/>
          <w:tab w:val="num" w:pos="718"/>
        </w:tabs>
        <w:rPr>
          <w:rFonts w:ascii="ISOCPEUR" w:hAnsi="ISOCPEUR"/>
        </w:rPr>
      </w:pPr>
      <w:bookmarkStart w:id="51" w:name="_Toc82465479"/>
      <w:bookmarkStart w:id="52" w:name="_Toc143772305"/>
      <w:r w:rsidRPr="00747FDE">
        <w:rPr>
          <w:rFonts w:ascii="ISOCPEUR" w:hAnsi="ISOCPEUR"/>
        </w:rPr>
        <w:t>2.5 Instalacja pętli dozorowych</w:t>
      </w:r>
      <w:bookmarkEnd w:id="51"/>
      <w:bookmarkEnd w:id="52"/>
    </w:p>
    <w:p w14:paraId="5FB23E7C"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Elementy peryferyjne takie jak: czujki pożarowe, ręczne ostrzegacze pożarowe oraz moduły wejścia/wyjścia są elementami pętlowymi nieprzerwanie komunikującymi się z CSP. Każdy element pętli jest wyposażony w zintegrowany obustronny izolator zwarć i w przypadku awarii pętli (zwarcie, przerwa) może być zasilany z dwóch stron.</w:t>
      </w:r>
    </w:p>
    <w:p w14:paraId="5413FDF4"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Pętle dozorowe, na których zamontowane zostaną czujki pożarowe, ręczne ostrzegacze pożarowe oraz moduły wejścia/wyjścia zostaną rozprowadzone w całym obiekcie.</w:t>
      </w:r>
    </w:p>
    <w:p w14:paraId="1E024A7E" w14:textId="77777777" w:rsidR="00F00104" w:rsidRPr="00747FDE" w:rsidRDefault="00F00104" w:rsidP="00F00104">
      <w:pPr>
        <w:ind w:firstLine="708"/>
        <w:rPr>
          <w:rFonts w:ascii="ISOCPEUR" w:hAnsi="ISOCPEUR"/>
          <w:sz w:val="20"/>
          <w:szCs w:val="20"/>
        </w:rPr>
      </w:pPr>
      <w:r w:rsidRPr="00747FDE">
        <w:rPr>
          <w:rFonts w:ascii="ISOCPEUR" w:hAnsi="ISOCPEUR"/>
          <w:sz w:val="20"/>
          <w:szCs w:val="20"/>
        </w:rPr>
        <w:t xml:space="preserve">Dla potrzeb zgrubnej identyfikacji miejsca pożaru oraz dla potrzeb ich powiazania z wyjściami sterującymi elementy detekcyjne zostaną podzielone na grupy dozorowe zgodnie z planowanym podziałem funkcjonalnym obiektu. </w:t>
      </w:r>
    </w:p>
    <w:p w14:paraId="58F076E0"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W celu szczegółowej identyfikacji miejsca zagrożenia pożarem na etapie programowania centrali, należy przypisać do każdej czujki indywidualne teksty opisujące lokalizację czujki zgodnie z opisem pomieszczeń zawartym projekcie budowlanym (np. numer i nazwa pomieszczenia lub przeznaczenie).</w:t>
      </w:r>
    </w:p>
    <w:p w14:paraId="1C0D4492" w14:textId="77777777" w:rsidR="00F00104" w:rsidRPr="00747FDE" w:rsidRDefault="00F00104" w:rsidP="00F00104">
      <w:pPr>
        <w:pStyle w:val="Tekstpodstawowywcity2"/>
        <w:rPr>
          <w:rFonts w:ascii="ISOCPEUR" w:hAnsi="ISOCPEUR"/>
          <w:sz w:val="20"/>
          <w:szCs w:val="20"/>
        </w:rPr>
      </w:pPr>
      <w:r w:rsidRPr="00747FDE">
        <w:rPr>
          <w:rFonts w:ascii="ISOCPEUR" w:hAnsi="ISOCPEUR"/>
          <w:sz w:val="20"/>
          <w:szCs w:val="20"/>
        </w:rPr>
        <w:t>Zaprojektowano 10 pętli dozorowych. Instalacje wykonano przyjmując następujący podział elementów na poszczególne pętle:</w:t>
      </w:r>
    </w:p>
    <w:p w14:paraId="440C5CAC" w14:textId="77777777" w:rsidR="00F00104" w:rsidRPr="00747FDE" w:rsidRDefault="00F00104" w:rsidP="00F00104">
      <w:pPr>
        <w:pStyle w:val="Tekstpodstawowywcity2"/>
        <w:rPr>
          <w:rFonts w:ascii="ISOCPEUR" w:hAnsi="ISOCPEUR"/>
          <w:sz w:val="20"/>
          <w:szCs w:val="20"/>
        </w:rPr>
      </w:pPr>
    </w:p>
    <w:tbl>
      <w:tblPr>
        <w:tblW w:w="5146" w:type="dxa"/>
        <w:tblInd w:w="54" w:type="dxa"/>
        <w:tblCellMar>
          <w:left w:w="70" w:type="dxa"/>
          <w:right w:w="70" w:type="dxa"/>
        </w:tblCellMar>
        <w:tblLook w:val="04A0" w:firstRow="1" w:lastRow="0" w:firstColumn="1" w:lastColumn="0" w:noHBand="0" w:noVBand="1"/>
      </w:tblPr>
      <w:tblGrid>
        <w:gridCol w:w="847"/>
        <w:gridCol w:w="715"/>
        <w:gridCol w:w="695"/>
        <w:gridCol w:w="831"/>
        <w:gridCol w:w="696"/>
        <w:gridCol w:w="681"/>
        <w:gridCol w:w="681"/>
      </w:tblGrid>
      <w:tr w:rsidR="00F00104" w:rsidRPr="00747FDE" w14:paraId="62753721" w14:textId="77777777" w:rsidTr="005117B8">
        <w:trPr>
          <w:cantSplit/>
          <w:trHeight w:val="2490"/>
        </w:trPr>
        <w:tc>
          <w:tcPr>
            <w:tcW w:w="0" w:type="auto"/>
            <w:tcBorders>
              <w:top w:val="single" w:sz="12" w:space="0" w:color="auto"/>
              <w:left w:val="single" w:sz="12" w:space="0" w:color="auto"/>
              <w:bottom w:val="single" w:sz="12" w:space="0" w:color="000000"/>
              <w:right w:val="double" w:sz="6" w:space="0" w:color="auto"/>
            </w:tcBorders>
            <w:shd w:val="clear" w:color="auto" w:fill="auto"/>
            <w:textDirection w:val="btLr"/>
            <w:vAlign w:val="center"/>
            <w:hideMark/>
          </w:tcPr>
          <w:p w14:paraId="294BFED7" w14:textId="77777777" w:rsidR="00F00104" w:rsidRPr="00747FDE" w:rsidRDefault="00F00104" w:rsidP="005117B8">
            <w:pPr>
              <w:jc w:val="center"/>
              <w:rPr>
                <w:rFonts w:ascii="ISOCPEUR" w:hAnsi="ISOCPEUR"/>
                <w:b/>
                <w:bCs/>
                <w:color w:val="000000"/>
                <w:sz w:val="20"/>
                <w:szCs w:val="20"/>
              </w:rPr>
            </w:pPr>
            <w:bookmarkStart w:id="53" w:name="RANGE!A1"/>
            <w:r w:rsidRPr="00747FDE">
              <w:rPr>
                <w:rFonts w:ascii="ISOCPEUR" w:hAnsi="ISOCPEUR"/>
                <w:b/>
                <w:bCs/>
                <w:color w:val="000000"/>
                <w:sz w:val="20"/>
                <w:szCs w:val="20"/>
              </w:rPr>
              <w:t>Pętla dozorowa</w:t>
            </w:r>
            <w:bookmarkEnd w:id="53"/>
          </w:p>
        </w:tc>
        <w:tc>
          <w:tcPr>
            <w:tcW w:w="715" w:type="dxa"/>
            <w:tcBorders>
              <w:top w:val="single" w:sz="12" w:space="0" w:color="auto"/>
              <w:left w:val="double" w:sz="6" w:space="0" w:color="auto"/>
              <w:bottom w:val="single" w:sz="12" w:space="0" w:color="000000"/>
              <w:right w:val="single" w:sz="8" w:space="0" w:color="auto"/>
            </w:tcBorders>
            <w:shd w:val="clear" w:color="auto" w:fill="auto"/>
            <w:textDirection w:val="btLr"/>
            <w:vAlign w:val="center"/>
            <w:hideMark/>
          </w:tcPr>
          <w:p w14:paraId="637C351A"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 xml:space="preserve">Czujka </w:t>
            </w:r>
            <w:proofErr w:type="spellStart"/>
            <w:r w:rsidRPr="00747FDE">
              <w:rPr>
                <w:rFonts w:ascii="ISOCPEUR" w:hAnsi="ISOCPEUR"/>
                <w:b/>
                <w:bCs/>
                <w:color w:val="000000"/>
                <w:sz w:val="20"/>
                <w:szCs w:val="20"/>
              </w:rPr>
              <w:t>multisensorowa</w:t>
            </w:r>
            <w:proofErr w:type="spellEnd"/>
          </w:p>
        </w:tc>
        <w:tc>
          <w:tcPr>
            <w:tcW w:w="695" w:type="dxa"/>
            <w:tcBorders>
              <w:top w:val="single" w:sz="12" w:space="0" w:color="auto"/>
              <w:left w:val="single" w:sz="8" w:space="0" w:color="auto"/>
              <w:bottom w:val="single" w:sz="12" w:space="0" w:color="000000"/>
              <w:right w:val="single" w:sz="8" w:space="0" w:color="auto"/>
            </w:tcBorders>
            <w:shd w:val="clear" w:color="auto" w:fill="auto"/>
            <w:textDirection w:val="btLr"/>
            <w:vAlign w:val="center"/>
            <w:hideMark/>
          </w:tcPr>
          <w:p w14:paraId="2F0E0CB9"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Ręczny ostrzegacz pożarowy</w:t>
            </w:r>
          </w:p>
        </w:tc>
        <w:tc>
          <w:tcPr>
            <w:tcW w:w="831" w:type="dxa"/>
            <w:tcBorders>
              <w:top w:val="single" w:sz="12" w:space="0" w:color="auto"/>
              <w:left w:val="single" w:sz="8" w:space="0" w:color="auto"/>
              <w:bottom w:val="single" w:sz="12" w:space="0" w:color="000000"/>
              <w:right w:val="single" w:sz="8" w:space="0" w:color="auto"/>
            </w:tcBorders>
            <w:shd w:val="clear" w:color="auto" w:fill="auto"/>
            <w:textDirection w:val="btLr"/>
            <w:vAlign w:val="center"/>
            <w:hideMark/>
          </w:tcPr>
          <w:p w14:paraId="490AECB9"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Moduł monitorująco-sterujący BX-OI3</w:t>
            </w:r>
          </w:p>
        </w:tc>
        <w:tc>
          <w:tcPr>
            <w:tcW w:w="696" w:type="dxa"/>
            <w:tcBorders>
              <w:top w:val="single" w:sz="12" w:space="0" w:color="auto"/>
              <w:left w:val="single" w:sz="8" w:space="0" w:color="auto"/>
              <w:bottom w:val="single" w:sz="12" w:space="0" w:color="000000"/>
              <w:right w:val="single" w:sz="8" w:space="0" w:color="auto"/>
            </w:tcBorders>
            <w:shd w:val="clear" w:color="auto" w:fill="auto"/>
            <w:textDirection w:val="btLr"/>
            <w:vAlign w:val="center"/>
            <w:hideMark/>
          </w:tcPr>
          <w:p w14:paraId="4328550A"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Moduł sterujący BX-REL4</w:t>
            </w:r>
          </w:p>
        </w:tc>
        <w:tc>
          <w:tcPr>
            <w:tcW w:w="681" w:type="dxa"/>
            <w:tcBorders>
              <w:top w:val="single" w:sz="12" w:space="0" w:color="auto"/>
              <w:left w:val="single" w:sz="8" w:space="0" w:color="auto"/>
              <w:bottom w:val="single" w:sz="12" w:space="0" w:color="auto"/>
              <w:right w:val="single" w:sz="8" w:space="0" w:color="auto"/>
            </w:tcBorders>
            <w:textDirection w:val="btLr"/>
            <w:vAlign w:val="center"/>
          </w:tcPr>
          <w:p w14:paraId="7D5346AF"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Sygnalizatory akustyczne BX-SOL</w:t>
            </w:r>
          </w:p>
        </w:tc>
        <w:tc>
          <w:tcPr>
            <w:tcW w:w="681" w:type="dxa"/>
            <w:tcBorders>
              <w:top w:val="single" w:sz="12" w:space="0" w:color="auto"/>
              <w:left w:val="single" w:sz="8" w:space="0" w:color="auto"/>
              <w:bottom w:val="single" w:sz="12" w:space="0" w:color="auto"/>
              <w:right w:val="single" w:sz="8" w:space="0" w:color="auto"/>
            </w:tcBorders>
            <w:textDirection w:val="btLr"/>
          </w:tcPr>
          <w:p w14:paraId="7ECB908C" w14:textId="77777777" w:rsidR="00F00104" w:rsidRPr="00747FDE" w:rsidRDefault="00F00104" w:rsidP="005117B8">
            <w:pPr>
              <w:jc w:val="center"/>
              <w:rPr>
                <w:rFonts w:ascii="ISOCPEUR" w:hAnsi="ISOCPEUR"/>
                <w:b/>
                <w:bCs/>
                <w:color w:val="000000"/>
                <w:sz w:val="20"/>
                <w:szCs w:val="20"/>
              </w:rPr>
            </w:pPr>
            <w:proofErr w:type="spellStart"/>
            <w:r w:rsidRPr="00747FDE">
              <w:rPr>
                <w:rFonts w:ascii="ISOCPEUR" w:hAnsi="ISOCPEUR"/>
                <w:b/>
                <w:bCs/>
                <w:color w:val="000000"/>
                <w:sz w:val="20"/>
                <w:szCs w:val="20"/>
              </w:rPr>
              <w:t>Wskażnikzadziałnia</w:t>
            </w:r>
            <w:proofErr w:type="spellEnd"/>
          </w:p>
        </w:tc>
      </w:tr>
      <w:tr w:rsidR="00F00104" w:rsidRPr="00747FDE" w14:paraId="5ADE378E" w14:textId="77777777" w:rsidTr="005117B8">
        <w:trPr>
          <w:trHeight w:val="345"/>
        </w:trPr>
        <w:tc>
          <w:tcPr>
            <w:tcW w:w="0" w:type="auto"/>
            <w:tcBorders>
              <w:top w:val="nil"/>
              <w:left w:val="single" w:sz="12" w:space="0" w:color="auto"/>
              <w:bottom w:val="single" w:sz="8" w:space="0" w:color="auto"/>
              <w:right w:val="double" w:sz="6" w:space="0" w:color="auto"/>
            </w:tcBorders>
            <w:shd w:val="clear" w:color="auto" w:fill="auto"/>
            <w:vAlign w:val="bottom"/>
            <w:hideMark/>
          </w:tcPr>
          <w:p w14:paraId="45D0D8F6" w14:textId="77777777" w:rsidR="00F00104" w:rsidRPr="00747FDE" w:rsidRDefault="00F00104" w:rsidP="005117B8">
            <w:pPr>
              <w:jc w:val="center"/>
              <w:rPr>
                <w:rFonts w:ascii="ISOCPEUR" w:hAnsi="ISOCPEUR"/>
                <w:color w:val="000000"/>
                <w:sz w:val="20"/>
                <w:szCs w:val="20"/>
              </w:rPr>
            </w:pPr>
            <w:bookmarkStart w:id="54" w:name="RANGE!A3"/>
            <w:r w:rsidRPr="00747FDE">
              <w:rPr>
                <w:rFonts w:ascii="ISOCPEUR" w:hAnsi="ISOCPEUR"/>
                <w:color w:val="000000"/>
                <w:sz w:val="20"/>
                <w:szCs w:val="20"/>
              </w:rPr>
              <w:t>P</w:t>
            </w:r>
            <w:bookmarkEnd w:id="54"/>
            <w:r w:rsidRPr="00747FDE">
              <w:rPr>
                <w:rFonts w:ascii="ISOCPEUR" w:hAnsi="ISOCPEUR"/>
                <w:color w:val="000000"/>
                <w:sz w:val="20"/>
                <w:szCs w:val="20"/>
              </w:rPr>
              <w:t>1</w:t>
            </w:r>
          </w:p>
        </w:tc>
        <w:tc>
          <w:tcPr>
            <w:tcW w:w="715" w:type="dxa"/>
            <w:tcBorders>
              <w:top w:val="nil"/>
              <w:left w:val="nil"/>
              <w:bottom w:val="single" w:sz="8" w:space="0" w:color="auto"/>
              <w:right w:val="single" w:sz="8" w:space="0" w:color="auto"/>
            </w:tcBorders>
            <w:shd w:val="clear" w:color="auto" w:fill="auto"/>
            <w:vAlign w:val="center"/>
            <w:hideMark/>
          </w:tcPr>
          <w:p w14:paraId="7820256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50</w:t>
            </w:r>
          </w:p>
        </w:tc>
        <w:tc>
          <w:tcPr>
            <w:tcW w:w="695" w:type="dxa"/>
            <w:tcBorders>
              <w:top w:val="nil"/>
              <w:left w:val="nil"/>
              <w:bottom w:val="single" w:sz="8" w:space="0" w:color="auto"/>
              <w:right w:val="single" w:sz="8" w:space="0" w:color="auto"/>
            </w:tcBorders>
            <w:shd w:val="clear" w:color="auto" w:fill="auto"/>
            <w:vAlign w:val="center"/>
            <w:hideMark/>
          </w:tcPr>
          <w:p w14:paraId="044746D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6</w:t>
            </w:r>
          </w:p>
        </w:tc>
        <w:tc>
          <w:tcPr>
            <w:tcW w:w="831" w:type="dxa"/>
            <w:tcBorders>
              <w:top w:val="nil"/>
              <w:left w:val="nil"/>
              <w:bottom w:val="single" w:sz="8" w:space="0" w:color="auto"/>
              <w:right w:val="single" w:sz="8" w:space="0" w:color="auto"/>
            </w:tcBorders>
            <w:shd w:val="clear" w:color="auto" w:fill="auto"/>
            <w:vAlign w:val="center"/>
            <w:hideMark/>
          </w:tcPr>
          <w:p w14:paraId="3D768EE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4</w:t>
            </w:r>
          </w:p>
        </w:tc>
        <w:tc>
          <w:tcPr>
            <w:tcW w:w="696" w:type="dxa"/>
            <w:tcBorders>
              <w:top w:val="nil"/>
              <w:left w:val="nil"/>
              <w:bottom w:val="single" w:sz="8" w:space="0" w:color="auto"/>
              <w:right w:val="single" w:sz="8" w:space="0" w:color="auto"/>
            </w:tcBorders>
            <w:shd w:val="clear" w:color="auto" w:fill="auto"/>
            <w:vAlign w:val="center"/>
            <w:hideMark/>
          </w:tcPr>
          <w:p w14:paraId="085464F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681" w:type="dxa"/>
            <w:tcBorders>
              <w:top w:val="single" w:sz="12" w:space="0" w:color="auto"/>
              <w:left w:val="nil"/>
              <w:bottom w:val="single" w:sz="8" w:space="0" w:color="auto"/>
              <w:right w:val="single" w:sz="2" w:space="0" w:color="auto"/>
            </w:tcBorders>
            <w:vAlign w:val="center"/>
          </w:tcPr>
          <w:p w14:paraId="28B16085"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681" w:type="dxa"/>
            <w:tcBorders>
              <w:top w:val="single" w:sz="12" w:space="0" w:color="auto"/>
              <w:left w:val="nil"/>
              <w:bottom w:val="single" w:sz="8" w:space="0" w:color="auto"/>
              <w:right w:val="single" w:sz="2" w:space="0" w:color="auto"/>
            </w:tcBorders>
          </w:tcPr>
          <w:p w14:paraId="37D0A888"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26</w:t>
            </w:r>
          </w:p>
        </w:tc>
      </w:tr>
      <w:tr w:rsidR="00F00104" w:rsidRPr="00747FDE" w14:paraId="45DB2E96"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1A062DBC"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P2</w:t>
            </w:r>
          </w:p>
        </w:tc>
        <w:tc>
          <w:tcPr>
            <w:tcW w:w="715" w:type="dxa"/>
            <w:tcBorders>
              <w:top w:val="nil"/>
              <w:left w:val="nil"/>
              <w:bottom w:val="single" w:sz="8" w:space="0" w:color="auto"/>
              <w:right w:val="single" w:sz="8" w:space="0" w:color="auto"/>
            </w:tcBorders>
            <w:shd w:val="clear" w:color="auto" w:fill="auto"/>
            <w:vAlign w:val="center"/>
          </w:tcPr>
          <w:p w14:paraId="7A15556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32</w:t>
            </w:r>
          </w:p>
        </w:tc>
        <w:tc>
          <w:tcPr>
            <w:tcW w:w="695" w:type="dxa"/>
            <w:tcBorders>
              <w:top w:val="nil"/>
              <w:left w:val="nil"/>
              <w:bottom w:val="single" w:sz="8" w:space="0" w:color="auto"/>
              <w:right w:val="single" w:sz="8" w:space="0" w:color="auto"/>
            </w:tcBorders>
            <w:shd w:val="clear" w:color="auto" w:fill="auto"/>
            <w:vAlign w:val="center"/>
          </w:tcPr>
          <w:p w14:paraId="1F79E43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w:t>
            </w:r>
          </w:p>
        </w:tc>
        <w:tc>
          <w:tcPr>
            <w:tcW w:w="831" w:type="dxa"/>
            <w:tcBorders>
              <w:top w:val="nil"/>
              <w:left w:val="nil"/>
              <w:bottom w:val="single" w:sz="8" w:space="0" w:color="auto"/>
              <w:right w:val="single" w:sz="8" w:space="0" w:color="auto"/>
            </w:tcBorders>
            <w:shd w:val="clear" w:color="auto" w:fill="auto"/>
            <w:vAlign w:val="center"/>
          </w:tcPr>
          <w:p w14:paraId="2234509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0</w:t>
            </w:r>
          </w:p>
        </w:tc>
        <w:tc>
          <w:tcPr>
            <w:tcW w:w="696" w:type="dxa"/>
            <w:tcBorders>
              <w:top w:val="nil"/>
              <w:left w:val="nil"/>
              <w:bottom w:val="single" w:sz="8" w:space="0" w:color="auto"/>
              <w:right w:val="single" w:sz="8" w:space="0" w:color="auto"/>
            </w:tcBorders>
            <w:shd w:val="clear" w:color="auto" w:fill="auto"/>
            <w:vAlign w:val="center"/>
          </w:tcPr>
          <w:p w14:paraId="4C03B4EC"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8</w:t>
            </w:r>
          </w:p>
        </w:tc>
        <w:tc>
          <w:tcPr>
            <w:tcW w:w="681" w:type="dxa"/>
            <w:tcBorders>
              <w:top w:val="single" w:sz="8" w:space="0" w:color="auto"/>
              <w:left w:val="nil"/>
              <w:bottom w:val="single" w:sz="8" w:space="0" w:color="auto"/>
              <w:right w:val="single" w:sz="2" w:space="0" w:color="auto"/>
            </w:tcBorders>
            <w:vAlign w:val="center"/>
          </w:tcPr>
          <w:p w14:paraId="4540B14D"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w:t>
            </w:r>
          </w:p>
        </w:tc>
        <w:tc>
          <w:tcPr>
            <w:tcW w:w="681" w:type="dxa"/>
            <w:tcBorders>
              <w:top w:val="single" w:sz="8" w:space="0" w:color="auto"/>
              <w:left w:val="nil"/>
              <w:bottom w:val="single" w:sz="8" w:space="0" w:color="auto"/>
              <w:right w:val="single" w:sz="2" w:space="0" w:color="auto"/>
            </w:tcBorders>
          </w:tcPr>
          <w:p w14:paraId="5DDEC291"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16</w:t>
            </w:r>
          </w:p>
        </w:tc>
      </w:tr>
      <w:tr w:rsidR="00F00104" w:rsidRPr="00747FDE" w14:paraId="5C57C041"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0496F84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P3</w:t>
            </w:r>
          </w:p>
        </w:tc>
        <w:tc>
          <w:tcPr>
            <w:tcW w:w="715" w:type="dxa"/>
            <w:tcBorders>
              <w:top w:val="nil"/>
              <w:left w:val="nil"/>
              <w:bottom w:val="single" w:sz="8" w:space="0" w:color="auto"/>
              <w:right w:val="single" w:sz="8" w:space="0" w:color="auto"/>
            </w:tcBorders>
            <w:shd w:val="clear" w:color="auto" w:fill="auto"/>
            <w:vAlign w:val="center"/>
          </w:tcPr>
          <w:p w14:paraId="2EBF6FB8"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76</w:t>
            </w:r>
          </w:p>
        </w:tc>
        <w:tc>
          <w:tcPr>
            <w:tcW w:w="695" w:type="dxa"/>
            <w:tcBorders>
              <w:top w:val="nil"/>
              <w:left w:val="nil"/>
              <w:bottom w:val="single" w:sz="8" w:space="0" w:color="auto"/>
              <w:right w:val="single" w:sz="8" w:space="0" w:color="auto"/>
            </w:tcBorders>
            <w:shd w:val="clear" w:color="auto" w:fill="auto"/>
            <w:vAlign w:val="center"/>
          </w:tcPr>
          <w:p w14:paraId="012DBAF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13</w:t>
            </w:r>
          </w:p>
        </w:tc>
        <w:tc>
          <w:tcPr>
            <w:tcW w:w="831" w:type="dxa"/>
            <w:tcBorders>
              <w:top w:val="nil"/>
              <w:left w:val="nil"/>
              <w:bottom w:val="single" w:sz="8" w:space="0" w:color="auto"/>
              <w:right w:val="single" w:sz="8" w:space="0" w:color="auto"/>
            </w:tcBorders>
            <w:shd w:val="clear" w:color="auto" w:fill="auto"/>
            <w:vAlign w:val="center"/>
          </w:tcPr>
          <w:p w14:paraId="526A5665"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0</w:t>
            </w:r>
          </w:p>
        </w:tc>
        <w:tc>
          <w:tcPr>
            <w:tcW w:w="696" w:type="dxa"/>
            <w:tcBorders>
              <w:top w:val="nil"/>
              <w:left w:val="nil"/>
              <w:bottom w:val="single" w:sz="8" w:space="0" w:color="auto"/>
              <w:right w:val="single" w:sz="8" w:space="0" w:color="auto"/>
            </w:tcBorders>
            <w:shd w:val="clear" w:color="auto" w:fill="auto"/>
            <w:vAlign w:val="center"/>
          </w:tcPr>
          <w:p w14:paraId="5481312A"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16</w:t>
            </w:r>
          </w:p>
        </w:tc>
        <w:tc>
          <w:tcPr>
            <w:tcW w:w="681" w:type="dxa"/>
            <w:tcBorders>
              <w:top w:val="single" w:sz="8" w:space="0" w:color="auto"/>
              <w:left w:val="nil"/>
              <w:bottom w:val="single" w:sz="8" w:space="0" w:color="auto"/>
              <w:right w:val="single" w:sz="2" w:space="0" w:color="auto"/>
            </w:tcBorders>
            <w:vAlign w:val="center"/>
          </w:tcPr>
          <w:p w14:paraId="7B4800B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6</w:t>
            </w:r>
          </w:p>
        </w:tc>
        <w:tc>
          <w:tcPr>
            <w:tcW w:w="681" w:type="dxa"/>
            <w:tcBorders>
              <w:top w:val="single" w:sz="8" w:space="0" w:color="auto"/>
              <w:left w:val="nil"/>
              <w:bottom w:val="single" w:sz="8" w:space="0" w:color="auto"/>
              <w:right w:val="single" w:sz="2" w:space="0" w:color="auto"/>
            </w:tcBorders>
          </w:tcPr>
          <w:p w14:paraId="1450018A"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38</w:t>
            </w:r>
          </w:p>
        </w:tc>
      </w:tr>
      <w:tr w:rsidR="00F00104" w:rsidRPr="00747FDE" w14:paraId="4A450416"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2D77758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P4</w:t>
            </w:r>
          </w:p>
        </w:tc>
        <w:tc>
          <w:tcPr>
            <w:tcW w:w="715" w:type="dxa"/>
            <w:tcBorders>
              <w:top w:val="nil"/>
              <w:left w:val="nil"/>
              <w:bottom w:val="single" w:sz="8" w:space="0" w:color="auto"/>
              <w:right w:val="single" w:sz="8" w:space="0" w:color="auto"/>
            </w:tcBorders>
            <w:shd w:val="clear" w:color="auto" w:fill="auto"/>
            <w:vAlign w:val="center"/>
          </w:tcPr>
          <w:p w14:paraId="5AE37AF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54</w:t>
            </w:r>
          </w:p>
        </w:tc>
        <w:tc>
          <w:tcPr>
            <w:tcW w:w="695" w:type="dxa"/>
            <w:tcBorders>
              <w:top w:val="nil"/>
              <w:left w:val="nil"/>
              <w:bottom w:val="single" w:sz="8" w:space="0" w:color="auto"/>
              <w:right w:val="single" w:sz="8" w:space="0" w:color="auto"/>
            </w:tcBorders>
            <w:shd w:val="clear" w:color="auto" w:fill="auto"/>
            <w:vAlign w:val="center"/>
          </w:tcPr>
          <w:p w14:paraId="63F0B91B"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6</w:t>
            </w:r>
          </w:p>
        </w:tc>
        <w:tc>
          <w:tcPr>
            <w:tcW w:w="831" w:type="dxa"/>
            <w:tcBorders>
              <w:top w:val="nil"/>
              <w:left w:val="nil"/>
              <w:bottom w:val="single" w:sz="8" w:space="0" w:color="auto"/>
              <w:right w:val="single" w:sz="8" w:space="0" w:color="auto"/>
            </w:tcBorders>
            <w:shd w:val="clear" w:color="auto" w:fill="auto"/>
            <w:vAlign w:val="center"/>
          </w:tcPr>
          <w:p w14:paraId="24FA322D"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0</w:t>
            </w:r>
          </w:p>
        </w:tc>
        <w:tc>
          <w:tcPr>
            <w:tcW w:w="696" w:type="dxa"/>
            <w:tcBorders>
              <w:top w:val="nil"/>
              <w:left w:val="nil"/>
              <w:bottom w:val="single" w:sz="8" w:space="0" w:color="auto"/>
              <w:right w:val="single" w:sz="8" w:space="0" w:color="auto"/>
            </w:tcBorders>
            <w:shd w:val="clear" w:color="auto" w:fill="auto"/>
            <w:vAlign w:val="center"/>
          </w:tcPr>
          <w:p w14:paraId="2D63BB5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vAlign w:val="center"/>
          </w:tcPr>
          <w:p w14:paraId="6617E8E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5</w:t>
            </w:r>
          </w:p>
        </w:tc>
        <w:tc>
          <w:tcPr>
            <w:tcW w:w="681" w:type="dxa"/>
            <w:tcBorders>
              <w:top w:val="single" w:sz="8" w:space="0" w:color="auto"/>
              <w:left w:val="nil"/>
              <w:bottom w:val="single" w:sz="8" w:space="0" w:color="auto"/>
              <w:right w:val="single" w:sz="2" w:space="0" w:color="auto"/>
            </w:tcBorders>
          </w:tcPr>
          <w:p w14:paraId="3E4DD08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27</w:t>
            </w:r>
          </w:p>
        </w:tc>
      </w:tr>
      <w:tr w:rsidR="00F00104" w:rsidRPr="00747FDE" w14:paraId="5CC9CC6B"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54BA994E"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P5</w:t>
            </w:r>
          </w:p>
        </w:tc>
        <w:tc>
          <w:tcPr>
            <w:tcW w:w="715" w:type="dxa"/>
            <w:tcBorders>
              <w:top w:val="nil"/>
              <w:left w:val="nil"/>
              <w:bottom w:val="single" w:sz="8" w:space="0" w:color="auto"/>
              <w:right w:val="single" w:sz="8" w:space="0" w:color="auto"/>
            </w:tcBorders>
            <w:shd w:val="clear" w:color="auto" w:fill="auto"/>
            <w:vAlign w:val="center"/>
          </w:tcPr>
          <w:p w14:paraId="159832F5"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30</w:t>
            </w:r>
          </w:p>
        </w:tc>
        <w:tc>
          <w:tcPr>
            <w:tcW w:w="695" w:type="dxa"/>
            <w:tcBorders>
              <w:top w:val="nil"/>
              <w:left w:val="nil"/>
              <w:bottom w:val="single" w:sz="8" w:space="0" w:color="auto"/>
              <w:right w:val="single" w:sz="8" w:space="0" w:color="auto"/>
            </w:tcBorders>
            <w:shd w:val="clear" w:color="auto" w:fill="auto"/>
            <w:vAlign w:val="center"/>
          </w:tcPr>
          <w:p w14:paraId="0AE7B0E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w:t>
            </w:r>
          </w:p>
        </w:tc>
        <w:tc>
          <w:tcPr>
            <w:tcW w:w="831" w:type="dxa"/>
            <w:tcBorders>
              <w:top w:val="nil"/>
              <w:left w:val="nil"/>
              <w:bottom w:val="single" w:sz="8" w:space="0" w:color="auto"/>
              <w:right w:val="single" w:sz="8" w:space="0" w:color="auto"/>
            </w:tcBorders>
            <w:shd w:val="clear" w:color="auto" w:fill="auto"/>
            <w:vAlign w:val="center"/>
          </w:tcPr>
          <w:p w14:paraId="7579735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0</w:t>
            </w:r>
          </w:p>
        </w:tc>
        <w:tc>
          <w:tcPr>
            <w:tcW w:w="696" w:type="dxa"/>
            <w:tcBorders>
              <w:top w:val="nil"/>
              <w:left w:val="nil"/>
              <w:bottom w:val="single" w:sz="8" w:space="0" w:color="auto"/>
              <w:right w:val="single" w:sz="8" w:space="0" w:color="auto"/>
            </w:tcBorders>
            <w:shd w:val="clear" w:color="auto" w:fill="auto"/>
            <w:vAlign w:val="center"/>
          </w:tcPr>
          <w:p w14:paraId="4F4AB50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9</w:t>
            </w:r>
          </w:p>
        </w:tc>
        <w:tc>
          <w:tcPr>
            <w:tcW w:w="681" w:type="dxa"/>
            <w:tcBorders>
              <w:top w:val="single" w:sz="8" w:space="0" w:color="auto"/>
              <w:left w:val="nil"/>
              <w:bottom w:val="single" w:sz="8" w:space="0" w:color="auto"/>
              <w:right w:val="single" w:sz="2" w:space="0" w:color="auto"/>
            </w:tcBorders>
            <w:vAlign w:val="center"/>
          </w:tcPr>
          <w:p w14:paraId="000EF6DB"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w:t>
            </w:r>
          </w:p>
        </w:tc>
        <w:tc>
          <w:tcPr>
            <w:tcW w:w="681" w:type="dxa"/>
            <w:tcBorders>
              <w:top w:val="single" w:sz="8" w:space="0" w:color="auto"/>
              <w:left w:val="nil"/>
              <w:bottom w:val="single" w:sz="8" w:space="0" w:color="auto"/>
              <w:right w:val="single" w:sz="2" w:space="0" w:color="auto"/>
            </w:tcBorders>
          </w:tcPr>
          <w:p w14:paraId="5920DCF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15</w:t>
            </w:r>
          </w:p>
        </w:tc>
      </w:tr>
      <w:tr w:rsidR="00F00104" w:rsidRPr="00747FDE" w14:paraId="47B9A583"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44B4006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P6</w:t>
            </w:r>
          </w:p>
        </w:tc>
        <w:tc>
          <w:tcPr>
            <w:tcW w:w="715" w:type="dxa"/>
            <w:tcBorders>
              <w:top w:val="nil"/>
              <w:left w:val="nil"/>
              <w:bottom w:val="single" w:sz="8" w:space="0" w:color="auto"/>
              <w:right w:val="single" w:sz="8" w:space="0" w:color="auto"/>
            </w:tcBorders>
            <w:shd w:val="clear" w:color="auto" w:fill="auto"/>
            <w:vAlign w:val="center"/>
          </w:tcPr>
          <w:p w14:paraId="48817AD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88</w:t>
            </w:r>
          </w:p>
        </w:tc>
        <w:tc>
          <w:tcPr>
            <w:tcW w:w="695" w:type="dxa"/>
            <w:tcBorders>
              <w:top w:val="nil"/>
              <w:left w:val="nil"/>
              <w:bottom w:val="single" w:sz="8" w:space="0" w:color="auto"/>
              <w:right w:val="single" w:sz="8" w:space="0" w:color="auto"/>
            </w:tcBorders>
            <w:shd w:val="clear" w:color="auto" w:fill="auto"/>
            <w:vAlign w:val="center"/>
          </w:tcPr>
          <w:p w14:paraId="2A516B4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6</w:t>
            </w:r>
          </w:p>
        </w:tc>
        <w:tc>
          <w:tcPr>
            <w:tcW w:w="831" w:type="dxa"/>
            <w:tcBorders>
              <w:top w:val="nil"/>
              <w:left w:val="nil"/>
              <w:bottom w:val="single" w:sz="8" w:space="0" w:color="auto"/>
              <w:right w:val="single" w:sz="8" w:space="0" w:color="auto"/>
            </w:tcBorders>
            <w:shd w:val="clear" w:color="auto" w:fill="auto"/>
            <w:vAlign w:val="center"/>
          </w:tcPr>
          <w:p w14:paraId="108C99D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w:t>
            </w:r>
          </w:p>
        </w:tc>
        <w:tc>
          <w:tcPr>
            <w:tcW w:w="696" w:type="dxa"/>
            <w:tcBorders>
              <w:top w:val="nil"/>
              <w:left w:val="nil"/>
              <w:bottom w:val="single" w:sz="8" w:space="0" w:color="auto"/>
              <w:right w:val="single" w:sz="8" w:space="0" w:color="auto"/>
            </w:tcBorders>
            <w:shd w:val="clear" w:color="auto" w:fill="auto"/>
            <w:vAlign w:val="center"/>
          </w:tcPr>
          <w:p w14:paraId="7CF5D4C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681" w:type="dxa"/>
            <w:tcBorders>
              <w:top w:val="single" w:sz="8" w:space="0" w:color="auto"/>
              <w:left w:val="nil"/>
              <w:bottom w:val="single" w:sz="8" w:space="0" w:color="auto"/>
              <w:right w:val="single" w:sz="2" w:space="0" w:color="auto"/>
            </w:tcBorders>
            <w:vAlign w:val="center"/>
          </w:tcPr>
          <w:p w14:paraId="7DF06E5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681" w:type="dxa"/>
            <w:tcBorders>
              <w:top w:val="single" w:sz="8" w:space="0" w:color="auto"/>
              <w:left w:val="nil"/>
              <w:bottom w:val="single" w:sz="8" w:space="0" w:color="auto"/>
              <w:right w:val="single" w:sz="2" w:space="0" w:color="auto"/>
            </w:tcBorders>
          </w:tcPr>
          <w:p w14:paraId="0BC60BA6"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44</w:t>
            </w:r>
          </w:p>
        </w:tc>
      </w:tr>
      <w:tr w:rsidR="00F00104" w:rsidRPr="00747FDE" w14:paraId="27D93DAA"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380F73F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P7</w:t>
            </w:r>
          </w:p>
        </w:tc>
        <w:tc>
          <w:tcPr>
            <w:tcW w:w="715" w:type="dxa"/>
            <w:tcBorders>
              <w:top w:val="nil"/>
              <w:left w:val="nil"/>
              <w:bottom w:val="single" w:sz="8" w:space="0" w:color="auto"/>
              <w:right w:val="single" w:sz="8" w:space="0" w:color="auto"/>
            </w:tcBorders>
            <w:shd w:val="clear" w:color="auto" w:fill="auto"/>
            <w:vAlign w:val="center"/>
          </w:tcPr>
          <w:p w14:paraId="43E1DC9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58</w:t>
            </w:r>
          </w:p>
        </w:tc>
        <w:tc>
          <w:tcPr>
            <w:tcW w:w="695" w:type="dxa"/>
            <w:tcBorders>
              <w:top w:val="nil"/>
              <w:left w:val="nil"/>
              <w:bottom w:val="single" w:sz="8" w:space="0" w:color="auto"/>
              <w:right w:val="single" w:sz="8" w:space="0" w:color="auto"/>
            </w:tcBorders>
            <w:shd w:val="clear" w:color="auto" w:fill="auto"/>
            <w:vAlign w:val="center"/>
          </w:tcPr>
          <w:p w14:paraId="4AD7AC3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831" w:type="dxa"/>
            <w:tcBorders>
              <w:top w:val="nil"/>
              <w:left w:val="nil"/>
              <w:bottom w:val="single" w:sz="8" w:space="0" w:color="auto"/>
              <w:right w:val="single" w:sz="8" w:space="0" w:color="auto"/>
            </w:tcBorders>
            <w:shd w:val="clear" w:color="auto" w:fill="auto"/>
            <w:vAlign w:val="center"/>
          </w:tcPr>
          <w:p w14:paraId="4EF5EE3A"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0</w:t>
            </w:r>
          </w:p>
        </w:tc>
        <w:tc>
          <w:tcPr>
            <w:tcW w:w="696" w:type="dxa"/>
            <w:tcBorders>
              <w:top w:val="nil"/>
              <w:left w:val="nil"/>
              <w:bottom w:val="single" w:sz="8" w:space="0" w:color="auto"/>
              <w:right w:val="single" w:sz="8" w:space="0" w:color="auto"/>
            </w:tcBorders>
            <w:shd w:val="clear" w:color="auto" w:fill="auto"/>
            <w:vAlign w:val="center"/>
          </w:tcPr>
          <w:p w14:paraId="4BC10EC5"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vAlign w:val="center"/>
          </w:tcPr>
          <w:p w14:paraId="4860846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tcPr>
          <w:p w14:paraId="39C3CE9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29</w:t>
            </w:r>
          </w:p>
        </w:tc>
      </w:tr>
      <w:tr w:rsidR="00F00104" w:rsidRPr="00747FDE" w14:paraId="4CCF03EC"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541F6F2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P8</w:t>
            </w:r>
          </w:p>
        </w:tc>
        <w:tc>
          <w:tcPr>
            <w:tcW w:w="715" w:type="dxa"/>
            <w:tcBorders>
              <w:top w:val="nil"/>
              <w:left w:val="nil"/>
              <w:bottom w:val="single" w:sz="8" w:space="0" w:color="auto"/>
              <w:right w:val="single" w:sz="8" w:space="0" w:color="auto"/>
            </w:tcBorders>
            <w:shd w:val="clear" w:color="auto" w:fill="auto"/>
            <w:vAlign w:val="center"/>
          </w:tcPr>
          <w:p w14:paraId="54F94267"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34</w:t>
            </w:r>
          </w:p>
        </w:tc>
        <w:tc>
          <w:tcPr>
            <w:tcW w:w="695" w:type="dxa"/>
            <w:tcBorders>
              <w:top w:val="nil"/>
              <w:left w:val="nil"/>
              <w:bottom w:val="single" w:sz="8" w:space="0" w:color="auto"/>
              <w:right w:val="single" w:sz="8" w:space="0" w:color="auto"/>
            </w:tcBorders>
            <w:shd w:val="clear" w:color="auto" w:fill="auto"/>
            <w:vAlign w:val="center"/>
          </w:tcPr>
          <w:p w14:paraId="79754B92"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w:t>
            </w:r>
          </w:p>
        </w:tc>
        <w:tc>
          <w:tcPr>
            <w:tcW w:w="831" w:type="dxa"/>
            <w:tcBorders>
              <w:top w:val="nil"/>
              <w:left w:val="nil"/>
              <w:bottom w:val="single" w:sz="8" w:space="0" w:color="auto"/>
              <w:right w:val="single" w:sz="8" w:space="0" w:color="auto"/>
            </w:tcBorders>
            <w:shd w:val="clear" w:color="auto" w:fill="auto"/>
            <w:vAlign w:val="center"/>
          </w:tcPr>
          <w:p w14:paraId="23E11E4C"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w:t>
            </w:r>
          </w:p>
        </w:tc>
        <w:tc>
          <w:tcPr>
            <w:tcW w:w="696" w:type="dxa"/>
            <w:tcBorders>
              <w:top w:val="nil"/>
              <w:left w:val="nil"/>
              <w:bottom w:val="single" w:sz="8" w:space="0" w:color="auto"/>
              <w:right w:val="single" w:sz="8" w:space="0" w:color="auto"/>
            </w:tcBorders>
            <w:shd w:val="clear" w:color="auto" w:fill="auto"/>
            <w:vAlign w:val="center"/>
          </w:tcPr>
          <w:p w14:paraId="0E53FFA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vAlign w:val="center"/>
          </w:tcPr>
          <w:p w14:paraId="4782C24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w:t>
            </w:r>
          </w:p>
        </w:tc>
        <w:tc>
          <w:tcPr>
            <w:tcW w:w="681" w:type="dxa"/>
            <w:tcBorders>
              <w:top w:val="single" w:sz="8" w:space="0" w:color="auto"/>
              <w:left w:val="nil"/>
              <w:bottom w:val="single" w:sz="8" w:space="0" w:color="auto"/>
              <w:right w:val="single" w:sz="2" w:space="0" w:color="auto"/>
            </w:tcBorders>
          </w:tcPr>
          <w:p w14:paraId="7E63916D"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17</w:t>
            </w:r>
          </w:p>
        </w:tc>
      </w:tr>
      <w:tr w:rsidR="00F00104" w:rsidRPr="00747FDE" w14:paraId="38261C87"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3CD6625B"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P9</w:t>
            </w:r>
          </w:p>
        </w:tc>
        <w:tc>
          <w:tcPr>
            <w:tcW w:w="715" w:type="dxa"/>
            <w:tcBorders>
              <w:top w:val="nil"/>
              <w:left w:val="nil"/>
              <w:bottom w:val="single" w:sz="8" w:space="0" w:color="auto"/>
              <w:right w:val="single" w:sz="8" w:space="0" w:color="auto"/>
            </w:tcBorders>
            <w:shd w:val="clear" w:color="auto" w:fill="auto"/>
            <w:vAlign w:val="center"/>
            <w:hideMark/>
          </w:tcPr>
          <w:p w14:paraId="07880CF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74</w:t>
            </w:r>
          </w:p>
        </w:tc>
        <w:tc>
          <w:tcPr>
            <w:tcW w:w="695" w:type="dxa"/>
            <w:tcBorders>
              <w:top w:val="nil"/>
              <w:left w:val="nil"/>
              <w:bottom w:val="single" w:sz="8" w:space="0" w:color="auto"/>
              <w:right w:val="single" w:sz="8" w:space="0" w:color="auto"/>
            </w:tcBorders>
            <w:shd w:val="clear" w:color="auto" w:fill="auto"/>
            <w:vAlign w:val="center"/>
            <w:hideMark/>
          </w:tcPr>
          <w:p w14:paraId="0964F86E"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8</w:t>
            </w:r>
          </w:p>
        </w:tc>
        <w:tc>
          <w:tcPr>
            <w:tcW w:w="831" w:type="dxa"/>
            <w:tcBorders>
              <w:top w:val="nil"/>
              <w:left w:val="nil"/>
              <w:bottom w:val="single" w:sz="8" w:space="0" w:color="auto"/>
              <w:right w:val="single" w:sz="8" w:space="0" w:color="auto"/>
            </w:tcBorders>
            <w:shd w:val="clear" w:color="auto" w:fill="auto"/>
            <w:vAlign w:val="center"/>
            <w:hideMark/>
          </w:tcPr>
          <w:p w14:paraId="019B5201"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w:t>
            </w:r>
          </w:p>
        </w:tc>
        <w:tc>
          <w:tcPr>
            <w:tcW w:w="696" w:type="dxa"/>
            <w:tcBorders>
              <w:top w:val="nil"/>
              <w:left w:val="nil"/>
              <w:bottom w:val="single" w:sz="8" w:space="0" w:color="auto"/>
              <w:right w:val="single" w:sz="8" w:space="0" w:color="auto"/>
            </w:tcBorders>
            <w:shd w:val="clear" w:color="auto" w:fill="auto"/>
            <w:vAlign w:val="center"/>
            <w:hideMark/>
          </w:tcPr>
          <w:p w14:paraId="3EA5B32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15</w:t>
            </w:r>
          </w:p>
        </w:tc>
        <w:tc>
          <w:tcPr>
            <w:tcW w:w="681" w:type="dxa"/>
            <w:tcBorders>
              <w:top w:val="single" w:sz="8" w:space="0" w:color="auto"/>
              <w:left w:val="nil"/>
              <w:bottom w:val="single" w:sz="8" w:space="0" w:color="auto"/>
              <w:right w:val="single" w:sz="2" w:space="0" w:color="auto"/>
            </w:tcBorders>
            <w:vAlign w:val="center"/>
          </w:tcPr>
          <w:p w14:paraId="75D5A665"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tcPr>
          <w:p w14:paraId="205D58D8"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37</w:t>
            </w:r>
          </w:p>
        </w:tc>
      </w:tr>
      <w:tr w:rsidR="00F00104" w:rsidRPr="00747FDE" w14:paraId="337BD37B" w14:textId="77777777" w:rsidTr="005117B8">
        <w:trPr>
          <w:trHeight w:val="330"/>
        </w:trPr>
        <w:tc>
          <w:tcPr>
            <w:tcW w:w="0" w:type="auto"/>
            <w:tcBorders>
              <w:top w:val="nil"/>
              <w:left w:val="single" w:sz="12" w:space="0" w:color="auto"/>
              <w:bottom w:val="single" w:sz="8" w:space="0" w:color="auto"/>
              <w:right w:val="double" w:sz="6" w:space="0" w:color="auto"/>
            </w:tcBorders>
            <w:shd w:val="clear" w:color="auto" w:fill="auto"/>
            <w:vAlign w:val="bottom"/>
          </w:tcPr>
          <w:p w14:paraId="29213A84"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P10</w:t>
            </w:r>
          </w:p>
        </w:tc>
        <w:tc>
          <w:tcPr>
            <w:tcW w:w="715" w:type="dxa"/>
            <w:tcBorders>
              <w:top w:val="nil"/>
              <w:left w:val="nil"/>
              <w:bottom w:val="single" w:sz="8" w:space="0" w:color="auto"/>
              <w:right w:val="single" w:sz="8" w:space="0" w:color="auto"/>
            </w:tcBorders>
            <w:shd w:val="clear" w:color="auto" w:fill="auto"/>
            <w:vAlign w:val="center"/>
            <w:hideMark/>
          </w:tcPr>
          <w:p w14:paraId="7ACE9AC3"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54</w:t>
            </w:r>
          </w:p>
        </w:tc>
        <w:tc>
          <w:tcPr>
            <w:tcW w:w="695" w:type="dxa"/>
            <w:tcBorders>
              <w:top w:val="nil"/>
              <w:left w:val="nil"/>
              <w:bottom w:val="single" w:sz="8" w:space="0" w:color="auto"/>
              <w:right w:val="single" w:sz="8" w:space="0" w:color="auto"/>
            </w:tcBorders>
            <w:shd w:val="clear" w:color="auto" w:fill="auto"/>
            <w:vAlign w:val="center"/>
            <w:hideMark/>
          </w:tcPr>
          <w:p w14:paraId="63142F9C"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6</w:t>
            </w:r>
          </w:p>
        </w:tc>
        <w:tc>
          <w:tcPr>
            <w:tcW w:w="831" w:type="dxa"/>
            <w:tcBorders>
              <w:top w:val="nil"/>
              <w:left w:val="nil"/>
              <w:bottom w:val="single" w:sz="8" w:space="0" w:color="auto"/>
              <w:right w:val="single" w:sz="8" w:space="0" w:color="auto"/>
            </w:tcBorders>
            <w:shd w:val="clear" w:color="auto" w:fill="auto"/>
            <w:vAlign w:val="center"/>
            <w:hideMark/>
          </w:tcPr>
          <w:p w14:paraId="18736EC8"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3</w:t>
            </w:r>
          </w:p>
        </w:tc>
        <w:tc>
          <w:tcPr>
            <w:tcW w:w="696" w:type="dxa"/>
            <w:tcBorders>
              <w:top w:val="nil"/>
              <w:left w:val="nil"/>
              <w:bottom w:val="single" w:sz="8" w:space="0" w:color="auto"/>
              <w:right w:val="single" w:sz="8" w:space="0" w:color="auto"/>
            </w:tcBorders>
            <w:shd w:val="clear" w:color="auto" w:fill="auto"/>
            <w:vAlign w:val="center"/>
            <w:hideMark/>
          </w:tcPr>
          <w:p w14:paraId="1F6DB2D8"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10</w:t>
            </w:r>
          </w:p>
        </w:tc>
        <w:tc>
          <w:tcPr>
            <w:tcW w:w="681" w:type="dxa"/>
            <w:tcBorders>
              <w:top w:val="single" w:sz="8" w:space="0" w:color="auto"/>
              <w:left w:val="nil"/>
              <w:bottom w:val="single" w:sz="8" w:space="0" w:color="auto"/>
              <w:right w:val="single" w:sz="2" w:space="0" w:color="auto"/>
            </w:tcBorders>
            <w:vAlign w:val="center"/>
          </w:tcPr>
          <w:p w14:paraId="4E72C72F"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7</w:t>
            </w:r>
          </w:p>
        </w:tc>
        <w:tc>
          <w:tcPr>
            <w:tcW w:w="681" w:type="dxa"/>
            <w:tcBorders>
              <w:top w:val="single" w:sz="8" w:space="0" w:color="auto"/>
              <w:left w:val="nil"/>
              <w:bottom w:val="single" w:sz="8" w:space="0" w:color="auto"/>
              <w:right w:val="single" w:sz="2" w:space="0" w:color="auto"/>
            </w:tcBorders>
          </w:tcPr>
          <w:p w14:paraId="24503130" w14:textId="77777777" w:rsidR="00F00104" w:rsidRPr="00747FDE" w:rsidRDefault="00F00104" w:rsidP="005117B8">
            <w:pPr>
              <w:jc w:val="center"/>
              <w:rPr>
                <w:rFonts w:ascii="ISOCPEUR" w:hAnsi="ISOCPEUR"/>
                <w:color w:val="000000"/>
                <w:sz w:val="20"/>
                <w:szCs w:val="20"/>
              </w:rPr>
            </w:pPr>
            <w:r w:rsidRPr="00747FDE">
              <w:rPr>
                <w:rFonts w:ascii="ISOCPEUR" w:hAnsi="ISOCPEUR"/>
                <w:color w:val="000000"/>
                <w:sz w:val="20"/>
                <w:szCs w:val="20"/>
              </w:rPr>
              <w:t>27</w:t>
            </w:r>
          </w:p>
        </w:tc>
      </w:tr>
      <w:tr w:rsidR="00F00104" w:rsidRPr="00747FDE" w14:paraId="7FDF3E03" w14:textId="77777777" w:rsidTr="005117B8">
        <w:trPr>
          <w:trHeight w:val="330"/>
        </w:trPr>
        <w:tc>
          <w:tcPr>
            <w:tcW w:w="0" w:type="auto"/>
            <w:tcBorders>
              <w:top w:val="nil"/>
              <w:left w:val="single" w:sz="12" w:space="0" w:color="auto"/>
              <w:bottom w:val="single" w:sz="12" w:space="0" w:color="auto"/>
              <w:right w:val="double" w:sz="6" w:space="0" w:color="auto"/>
            </w:tcBorders>
            <w:shd w:val="clear" w:color="auto" w:fill="auto"/>
            <w:vAlign w:val="bottom"/>
            <w:hideMark/>
          </w:tcPr>
          <w:p w14:paraId="306CF5BE" w14:textId="77777777" w:rsidR="00F00104" w:rsidRPr="00747FDE" w:rsidRDefault="00F00104" w:rsidP="005117B8">
            <w:pPr>
              <w:jc w:val="center"/>
              <w:rPr>
                <w:rFonts w:ascii="ISOCPEUR" w:hAnsi="ISOCPEUR"/>
                <w:b/>
                <w:bCs/>
                <w:color w:val="000000"/>
                <w:sz w:val="20"/>
                <w:szCs w:val="20"/>
              </w:rPr>
            </w:pPr>
            <w:r w:rsidRPr="00747FDE">
              <w:rPr>
                <w:rFonts w:ascii="ISOCPEUR" w:hAnsi="ISOCPEUR"/>
                <w:b/>
                <w:bCs/>
                <w:color w:val="000000"/>
                <w:sz w:val="20"/>
                <w:szCs w:val="20"/>
              </w:rPr>
              <w:t>Razem</w:t>
            </w:r>
          </w:p>
        </w:tc>
        <w:tc>
          <w:tcPr>
            <w:tcW w:w="715" w:type="dxa"/>
            <w:tcBorders>
              <w:top w:val="nil"/>
              <w:left w:val="nil"/>
              <w:bottom w:val="single" w:sz="12" w:space="0" w:color="auto"/>
              <w:right w:val="single" w:sz="8" w:space="0" w:color="auto"/>
            </w:tcBorders>
            <w:shd w:val="clear" w:color="auto" w:fill="auto"/>
            <w:vAlign w:val="center"/>
            <w:hideMark/>
          </w:tcPr>
          <w:p w14:paraId="5F1C4E9E" w14:textId="77777777" w:rsidR="00F00104" w:rsidRPr="00747FDE" w:rsidRDefault="00F00104" w:rsidP="005117B8">
            <w:pPr>
              <w:jc w:val="center"/>
              <w:rPr>
                <w:rFonts w:ascii="ISOCPEUR" w:hAnsi="ISOCPEUR"/>
                <w:b/>
                <w:bCs/>
                <w:color w:val="000000"/>
                <w:sz w:val="20"/>
                <w:szCs w:val="20"/>
              </w:rPr>
            </w:pPr>
          </w:p>
        </w:tc>
        <w:tc>
          <w:tcPr>
            <w:tcW w:w="695" w:type="dxa"/>
            <w:tcBorders>
              <w:top w:val="nil"/>
              <w:left w:val="nil"/>
              <w:bottom w:val="single" w:sz="12" w:space="0" w:color="auto"/>
              <w:right w:val="single" w:sz="8" w:space="0" w:color="auto"/>
            </w:tcBorders>
            <w:shd w:val="clear" w:color="auto" w:fill="auto"/>
            <w:vAlign w:val="center"/>
            <w:hideMark/>
          </w:tcPr>
          <w:p w14:paraId="5C00E002" w14:textId="77777777" w:rsidR="00F00104" w:rsidRPr="00747FDE" w:rsidRDefault="00F00104" w:rsidP="005117B8">
            <w:pPr>
              <w:jc w:val="center"/>
              <w:rPr>
                <w:rFonts w:ascii="ISOCPEUR" w:hAnsi="ISOCPEUR"/>
                <w:b/>
                <w:bCs/>
                <w:color w:val="000000"/>
                <w:sz w:val="20"/>
                <w:szCs w:val="20"/>
              </w:rPr>
            </w:pPr>
          </w:p>
        </w:tc>
        <w:tc>
          <w:tcPr>
            <w:tcW w:w="831" w:type="dxa"/>
            <w:tcBorders>
              <w:top w:val="nil"/>
              <w:left w:val="nil"/>
              <w:bottom w:val="single" w:sz="12" w:space="0" w:color="auto"/>
              <w:right w:val="single" w:sz="8" w:space="0" w:color="auto"/>
            </w:tcBorders>
            <w:shd w:val="clear" w:color="auto" w:fill="auto"/>
            <w:vAlign w:val="center"/>
            <w:hideMark/>
          </w:tcPr>
          <w:p w14:paraId="289E9A0C" w14:textId="77777777" w:rsidR="00F00104" w:rsidRPr="00747FDE" w:rsidRDefault="00F00104" w:rsidP="005117B8">
            <w:pPr>
              <w:jc w:val="center"/>
              <w:rPr>
                <w:rFonts w:ascii="ISOCPEUR" w:hAnsi="ISOCPEUR"/>
                <w:b/>
                <w:bCs/>
                <w:color w:val="000000"/>
                <w:sz w:val="20"/>
                <w:szCs w:val="20"/>
              </w:rPr>
            </w:pPr>
          </w:p>
        </w:tc>
        <w:tc>
          <w:tcPr>
            <w:tcW w:w="696" w:type="dxa"/>
            <w:tcBorders>
              <w:top w:val="nil"/>
              <w:left w:val="nil"/>
              <w:bottom w:val="single" w:sz="12" w:space="0" w:color="auto"/>
              <w:right w:val="single" w:sz="8" w:space="0" w:color="auto"/>
            </w:tcBorders>
            <w:shd w:val="clear" w:color="auto" w:fill="auto"/>
            <w:vAlign w:val="center"/>
            <w:hideMark/>
          </w:tcPr>
          <w:p w14:paraId="678898B9" w14:textId="77777777" w:rsidR="00F00104" w:rsidRPr="00747FDE" w:rsidRDefault="00F00104" w:rsidP="005117B8">
            <w:pPr>
              <w:jc w:val="center"/>
              <w:rPr>
                <w:rFonts w:ascii="ISOCPEUR" w:hAnsi="ISOCPEUR"/>
                <w:b/>
                <w:bCs/>
                <w:color w:val="000000"/>
                <w:sz w:val="20"/>
                <w:szCs w:val="20"/>
              </w:rPr>
            </w:pPr>
          </w:p>
        </w:tc>
        <w:tc>
          <w:tcPr>
            <w:tcW w:w="681" w:type="dxa"/>
            <w:tcBorders>
              <w:top w:val="single" w:sz="8" w:space="0" w:color="auto"/>
              <w:left w:val="nil"/>
              <w:bottom w:val="single" w:sz="12" w:space="0" w:color="auto"/>
              <w:right w:val="single" w:sz="2" w:space="0" w:color="auto"/>
            </w:tcBorders>
            <w:vAlign w:val="center"/>
          </w:tcPr>
          <w:p w14:paraId="7E57CD4A" w14:textId="77777777" w:rsidR="00F00104" w:rsidRPr="00747FDE" w:rsidRDefault="00F00104" w:rsidP="005117B8">
            <w:pPr>
              <w:jc w:val="center"/>
              <w:rPr>
                <w:rFonts w:ascii="ISOCPEUR" w:hAnsi="ISOCPEUR"/>
                <w:b/>
                <w:bCs/>
                <w:color w:val="000000"/>
                <w:sz w:val="20"/>
                <w:szCs w:val="20"/>
              </w:rPr>
            </w:pPr>
          </w:p>
        </w:tc>
        <w:tc>
          <w:tcPr>
            <w:tcW w:w="681" w:type="dxa"/>
            <w:tcBorders>
              <w:top w:val="single" w:sz="8" w:space="0" w:color="auto"/>
              <w:left w:val="nil"/>
              <w:bottom w:val="single" w:sz="12" w:space="0" w:color="auto"/>
              <w:right w:val="single" w:sz="2" w:space="0" w:color="auto"/>
            </w:tcBorders>
          </w:tcPr>
          <w:p w14:paraId="096B9928" w14:textId="77777777" w:rsidR="00F00104" w:rsidRPr="00747FDE" w:rsidRDefault="00F00104" w:rsidP="005117B8">
            <w:pPr>
              <w:jc w:val="center"/>
              <w:rPr>
                <w:rFonts w:ascii="ISOCPEUR" w:hAnsi="ISOCPEUR"/>
                <w:b/>
                <w:bCs/>
                <w:color w:val="000000"/>
                <w:sz w:val="20"/>
                <w:szCs w:val="20"/>
              </w:rPr>
            </w:pPr>
          </w:p>
        </w:tc>
      </w:tr>
    </w:tbl>
    <w:p w14:paraId="325AF8EB" w14:textId="77777777" w:rsidR="00F00104" w:rsidRPr="00747FDE" w:rsidRDefault="00F00104" w:rsidP="00F00104">
      <w:pPr>
        <w:pStyle w:val="Tekstpodstawowywcity3"/>
        <w:spacing w:before="0"/>
        <w:rPr>
          <w:rFonts w:ascii="ISOCPEUR" w:hAnsi="ISOCPEUR"/>
          <w:sz w:val="20"/>
          <w:lang w:val="pl-PL"/>
        </w:rPr>
      </w:pPr>
    </w:p>
    <w:p w14:paraId="670C24B6" w14:textId="77777777" w:rsidR="00F00104" w:rsidRPr="00747FDE" w:rsidRDefault="00F00104" w:rsidP="00F00104">
      <w:pPr>
        <w:pStyle w:val="Tekstpodstawowywcity3"/>
        <w:spacing w:before="0"/>
        <w:rPr>
          <w:rFonts w:ascii="ISOCPEUR" w:hAnsi="ISOCPEUR"/>
          <w:sz w:val="20"/>
          <w:lang w:val="pl-PL"/>
        </w:rPr>
      </w:pPr>
      <w:r w:rsidRPr="00747FDE">
        <w:rPr>
          <w:rFonts w:ascii="ISOCPEUR" w:hAnsi="ISOCPEUR"/>
          <w:sz w:val="20"/>
          <w:lang w:val="pl-PL"/>
        </w:rPr>
        <w:lastRenderedPageBreak/>
        <w:t>Dobrane ilości elementów (czujek, ROP-ów, wejść, wyjść, itp.) nie przekraczają maksymalnych dopuszczalnych ilości wynikających z dokumentacji techniczno-ruchowej producenta.</w:t>
      </w:r>
    </w:p>
    <w:p w14:paraId="57E9560C" w14:textId="77777777" w:rsidR="00F00104" w:rsidRPr="00F829C2" w:rsidRDefault="00F00104" w:rsidP="00F00104">
      <w:pPr>
        <w:pStyle w:val="Tekstpodstawowywcity3"/>
        <w:spacing w:before="0"/>
        <w:rPr>
          <w:rFonts w:ascii="Times New Roman" w:hAnsi="Times New Roman"/>
          <w:szCs w:val="24"/>
          <w:lang w:val="pl-PL"/>
        </w:rPr>
      </w:pPr>
    </w:p>
    <w:p w14:paraId="2D96F4D5" w14:textId="77777777" w:rsidR="00F00104" w:rsidRPr="00747FDE" w:rsidRDefault="00F00104" w:rsidP="00B85C56">
      <w:pPr>
        <w:pStyle w:val="Nagwek2"/>
        <w:numPr>
          <w:ilvl w:val="1"/>
          <w:numId w:val="6"/>
        </w:numPr>
        <w:tabs>
          <w:tab w:val="clear" w:pos="360"/>
          <w:tab w:val="num" w:pos="718"/>
        </w:tabs>
        <w:rPr>
          <w:rFonts w:ascii="ISOCPEUR" w:hAnsi="ISOCPEUR"/>
        </w:rPr>
      </w:pPr>
      <w:bookmarkStart w:id="55" w:name="_Toc82465480"/>
      <w:bookmarkStart w:id="56" w:name="_Toc143772306"/>
      <w:r w:rsidRPr="00747FDE">
        <w:rPr>
          <w:rFonts w:ascii="ISOCPEUR" w:hAnsi="ISOCPEUR"/>
        </w:rPr>
        <w:t>2.6 Obliczenia</w:t>
      </w:r>
      <w:bookmarkEnd w:id="55"/>
      <w:bookmarkEnd w:id="56"/>
    </w:p>
    <w:p w14:paraId="133B6D7E" w14:textId="77777777" w:rsidR="00F00104" w:rsidRPr="009665AF" w:rsidRDefault="00F00104" w:rsidP="009665AF">
      <w:pPr>
        <w:ind w:firstLine="900"/>
        <w:rPr>
          <w:rFonts w:ascii="ISOCPEUR" w:hAnsi="ISOCPEUR"/>
          <w:sz w:val="20"/>
          <w:szCs w:val="20"/>
        </w:rPr>
      </w:pPr>
      <w:r w:rsidRPr="00747FDE">
        <w:rPr>
          <w:rFonts w:ascii="ISOCPEUR" w:hAnsi="ISOCPEUR"/>
          <w:noProof/>
          <w:sz w:val="20"/>
          <w:szCs w:val="20"/>
        </w:rPr>
        <w:t>Bilans prądowy central stanowi załącznik numer 1 do projektu.</w:t>
      </w:r>
    </w:p>
    <w:p w14:paraId="69E433A4"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Do obliczeń w bilansie prądowym przyjęto czas pracy na akumulatorach w stanie spoczynku równy 72h, zaś czas pracy na akumulatorach w stanie alarmu równy 0,5h. Czas naładowania rozładowanych baterii do wartości 80% wynosi 24 godziny.</w:t>
      </w:r>
    </w:p>
    <w:p w14:paraId="729E159C"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Kalkulacja poszczególnych pętli dozorowych wraz z dopuszczalnymi długościami pętli znajduje się w załączniku numer 2.</w:t>
      </w:r>
    </w:p>
    <w:p w14:paraId="35AFE541"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Dla przedstawionego wcześniej podziału elementów na poszczególne pętle dozorowe oraz przy dobraniu przewodu </w:t>
      </w:r>
      <w:proofErr w:type="spellStart"/>
      <w:r w:rsidRPr="00747FDE">
        <w:rPr>
          <w:rFonts w:ascii="ISOCPEUR" w:hAnsi="ISOCPEUR"/>
          <w:sz w:val="20"/>
          <w:szCs w:val="20"/>
        </w:rPr>
        <w:t>HTKSHekw</w:t>
      </w:r>
      <w:proofErr w:type="spellEnd"/>
      <w:r w:rsidRPr="00747FDE">
        <w:rPr>
          <w:rFonts w:ascii="ISOCPEUR" w:hAnsi="ISOCPEUR"/>
          <w:sz w:val="20"/>
          <w:szCs w:val="20"/>
        </w:rPr>
        <w:t xml:space="preserve"> 1x2x0,8mm maksymalne dopuszczalne długości pętli dozorowych nie przekraczają projektowanych długości pętli.</w:t>
      </w:r>
    </w:p>
    <w:p w14:paraId="37FAB186" w14:textId="77777777" w:rsidR="00F00104" w:rsidRPr="00747FDE" w:rsidRDefault="00F00104" w:rsidP="00B85C56">
      <w:pPr>
        <w:pStyle w:val="Nagwek2"/>
        <w:numPr>
          <w:ilvl w:val="1"/>
          <w:numId w:val="6"/>
        </w:numPr>
        <w:tabs>
          <w:tab w:val="clear" w:pos="360"/>
          <w:tab w:val="num" w:pos="718"/>
        </w:tabs>
        <w:rPr>
          <w:rFonts w:ascii="ISOCPEUR" w:hAnsi="ISOCPEUR"/>
        </w:rPr>
      </w:pPr>
      <w:bookmarkStart w:id="57" w:name="_Toc82465481"/>
      <w:bookmarkStart w:id="58" w:name="_Toc143772307"/>
      <w:r w:rsidRPr="00747FDE">
        <w:rPr>
          <w:rFonts w:ascii="ISOCPEUR" w:hAnsi="ISOCPEUR"/>
        </w:rPr>
        <w:t>2.7 Oprogramowanie paneli obsługi</w:t>
      </w:r>
      <w:bookmarkEnd w:id="57"/>
      <w:bookmarkEnd w:id="58"/>
    </w:p>
    <w:p w14:paraId="27794363"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Ze względu na zbieranie i wyświetlanie na panelach obsługi wszystkich informacji występujących w systemie (sieć central), na etapie programowania wymagane jest zastosowanie filtrów programowych umożliwiających wyświetlanie na danym stanowisku roboczym informacji dotyczących elementów wyłącznie tej części obiektu, które są na tym stanowisku obsługiwane.</w:t>
      </w:r>
    </w:p>
    <w:p w14:paraId="721B0168" w14:textId="77777777" w:rsidR="00F00104" w:rsidRPr="00747FDE" w:rsidRDefault="00F00104" w:rsidP="00F00104">
      <w:pPr>
        <w:tabs>
          <w:tab w:val="left" w:pos="567"/>
        </w:tabs>
        <w:ind w:left="3"/>
        <w:rPr>
          <w:rFonts w:ascii="ISOCPEUR" w:hAnsi="ISOCPEUR"/>
          <w:sz w:val="20"/>
          <w:szCs w:val="20"/>
        </w:rPr>
      </w:pPr>
      <w:r w:rsidRPr="00747FDE">
        <w:rPr>
          <w:rFonts w:ascii="ISOCPEUR" w:hAnsi="ISOCPEUR"/>
          <w:sz w:val="20"/>
          <w:szCs w:val="20"/>
        </w:rPr>
        <w:t>Przewiduje się, że filtr panelu obsługi oraz filtr drukarki będzie automatycznie dezaktywowany po wejściu do poziomu serwisowego dostępu (co najmniej poziom 3). Umożliwi to kontrolę wszystkich przypisanych central z dowolnego panelu po uzyskaniu przez serwis wymaganego dostępu.</w:t>
      </w:r>
    </w:p>
    <w:p w14:paraId="1111E7D3" w14:textId="77777777" w:rsidR="00F00104" w:rsidRPr="00747FDE" w:rsidRDefault="00F00104" w:rsidP="00F00104">
      <w:pPr>
        <w:tabs>
          <w:tab w:val="left" w:pos="567"/>
        </w:tabs>
        <w:rPr>
          <w:rFonts w:ascii="ISOCPEUR" w:hAnsi="ISOCPEUR"/>
          <w:sz w:val="20"/>
          <w:szCs w:val="20"/>
        </w:rPr>
      </w:pPr>
    </w:p>
    <w:p w14:paraId="76F732A3" w14:textId="77777777" w:rsidR="00F00104" w:rsidRPr="00747FDE" w:rsidRDefault="00F00104" w:rsidP="00F00104">
      <w:pPr>
        <w:tabs>
          <w:tab w:val="left" w:pos="567"/>
        </w:tabs>
        <w:ind w:left="3"/>
        <w:rPr>
          <w:rFonts w:ascii="ISOCPEUR" w:hAnsi="ISOCPEUR"/>
          <w:sz w:val="20"/>
          <w:szCs w:val="20"/>
        </w:rPr>
      </w:pPr>
      <w:r w:rsidRPr="00747FDE">
        <w:rPr>
          <w:rFonts w:ascii="ISOCPEUR" w:hAnsi="ISOCPEUR"/>
          <w:sz w:val="20"/>
          <w:szCs w:val="20"/>
        </w:rPr>
        <w:tab/>
      </w:r>
    </w:p>
    <w:p w14:paraId="045E7EC5" w14:textId="77777777" w:rsidR="00F00104" w:rsidRPr="00747FDE" w:rsidRDefault="00F00104" w:rsidP="00F00104">
      <w:pPr>
        <w:tabs>
          <w:tab w:val="left" w:pos="567"/>
        </w:tabs>
        <w:ind w:left="3"/>
        <w:rPr>
          <w:rFonts w:ascii="ISOCPEUR" w:hAnsi="ISOCPEUR"/>
          <w:sz w:val="20"/>
          <w:szCs w:val="20"/>
        </w:rPr>
      </w:pPr>
      <w:r w:rsidRPr="00747FDE">
        <w:rPr>
          <w:rFonts w:ascii="ISOCPEUR" w:hAnsi="ISOCPEUR"/>
          <w:sz w:val="20"/>
          <w:szCs w:val="20"/>
        </w:rPr>
        <w:br w:type="page"/>
      </w:r>
      <w:bookmarkStart w:id="59" w:name="_Toc39300071"/>
      <w:r w:rsidRPr="00747FDE">
        <w:rPr>
          <w:rFonts w:ascii="ISOCPEUR" w:hAnsi="ISOCPEUR"/>
          <w:sz w:val="20"/>
          <w:szCs w:val="20"/>
        </w:rPr>
        <w:lastRenderedPageBreak/>
        <w:t>ALGORYTMY STEROWAŃ</w:t>
      </w:r>
    </w:p>
    <w:p w14:paraId="3832003E"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Przewiduje się, że system sygnalizacji pożarowej pracować będzie w trybie alarmowania dwustopniowego.</w:t>
      </w:r>
    </w:p>
    <w:p w14:paraId="71401899" w14:textId="77777777" w:rsidR="00F00104" w:rsidRPr="009665AF" w:rsidRDefault="00F00104" w:rsidP="009665AF">
      <w:pPr>
        <w:pStyle w:val="Nagwek2"/>
        <w:numPr>
          <w:ilvl w:val="1"/>
          <w:numId w:val="6"/>
        </w:numPr>
        <w:tabs>
          <w:tab w:val="clear" w:pos="360"/>
          <w:tab w:val="num" w:pos="718"/>
        </w:tabs>
        <w:rPr>
          <w:rFonts w:ascii="ISOCPEUR" w:hAnsi="ISOCPEUR"/>
        </w:rPr>
      </w:pPr>
      <w:bookmarkStart w:id="60" w:name="_Toc53898245"/>
      <w:bookmarkStart w:id="61" w:name="_Toc82465482"/>
      <w:bookmarkStart w:id="62" w:name="_Toc143772308"/>
      <w:r w:rsidRPr="00747FDE">
        <w:rPr>
          <w:rFonts w:ascii="ISOCPEUR" w:hAnsi="ISOCPEUR"/>
        </w:rPr>
        <w:t>3.1 Definicje</w:t>
      </w:r>
      <w:bookmarkStart w:id="63" w:name="_Toc53898246"/>
      <w:bookmarkEnd w:id="60"/>
      <w:bookmarkEnd w:id="61"/>
      <w:bookmarkEnd w:id="62"/>
    </w:p>
    <w:p w14:paraId="42FC89C3" w14:textId="77777777" w:rsidR="00F00104" w:rsidRPr="00747FDE" w:rsidRDefault="00F00104" w:rsidP="00F00104">
      <w:pPr>
        <w:ind w:firstLine="900"/>
        <w:rPr>
          <w:rFonts w:ascii="ISOCPEUR" w:hAnsi="ISOCPEUR"/>
          <w:b/>
          <w:bCs/>
          <w:sz w:val="20"/>
          <w:szCs w:val="20"/>
        </w:rPr>
      </w:pPr>
      <w:bookmarkStart w:id="64" w:name="_Toc53898252"/>
      <w:bookmarkStart w:id="65" w:name="_Toc62031879"/>
      <w:bookmarkEnd w:id="63"/>
      <w:r w:rsidRPr="00747FDE">
        <w:rPr>
          <w:rFonts w:ascii="ISOCPEUR" w:hAnsi="ISOCPEUR"/>
          <w:b/>
          <w:bCs/>
          <w:sz w:val="20"/>
          <w:szCs w:val="20"/>
        </w:rPr>
        <w:t>Dwustopniowa organizacja alarmowania</w:t>
      </w:r>
    </w:p>
    <w:p w14:paraId="6D3DD222"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W celu eliminacji fałszywych alarmów z czujek automatycznych oraz umożliwienia służbom dozoru zneutralizowania niewielkiego zagrożenia pożarowego bez konieczności wzywania Jednostki Ratowniczo-Gaśniczej Straży Pożarnej, przyjęto dwustopniową procedurę organizacji alarmowania. Przy tak przyjętej procedurze zagrożenie wykryte przez czujkę automatyczną powoduje jedynie sygnalizację alarmu pożarowego I stopnia.</w:t>
      </w:r>
    </w:p>
    <w:p w14:paraId="77B34973" w14:textId="77777777" w:rsidR="00F00104" w:rsidRPr="00747FDE" w:rsidRDefault="00F00104" w:rsidP="00F00104">
      <w:pPr>
        <w:ind w:firstLine="900"/>
        <w:rPr>
          <w:rFonts w:ascii="ISOCPEUR" w:hAnsi="ISOCPEUR"/>
          <w:b/>
          <w:bCs/>
          <w:sz w:val="20"/>
          <w:szCs w:val="20"/>
        </w:rPr>
      </w:pPr>
      <w:bookmarkStart w:id="66" w:name="_Toc53898247"/>
      <w:r w:rsidRPr="00747FDE">
        <w:rPr>
          <w:rFonts w:ascii="ISOCPEUR" w:hAnsi="ISOCPEUR"/>
          <w:b/>
          <w:bCs/>
          <w:sz w:val="20"/>
          <w:szCs w:val="20"/>
        </w:rPr>
        <w:t>Alarm pożarowy I stopnia</w:t>
      </w:r>
      <w:bookmarkEnd w:id="66"/>
    </w:p>
    <w:p w14:paraId="3415BE95"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Jest to alarm sygnalizowany jedynie na panelu obsługi zlokalizowanym w pomieszczeniu stałego dozoru S/0.04. Alarm może zostać wygenerowany przez dowolną czujkę automatyczną (wskazywana jest wtedy dokładna lokalizacja miejsca wystąpienia zagrożenia pożarowego).</w:t>
      </w:r>
    </w:p>
    <w:p w14:paraId="413D3312" w14:textId="77777777" w:rsidR="00F00104" w:rsidRPr="00747FDE" w:rsidRDefault="00F00104" w:rsidP="00F00104">
      <w:pPr>
        <w:ind w:firstLine="900"/>
        <w:rPr>
          <w:rFonts w:ascii="ISOCPEUR" w:hAnsi="ISOCPEUR"/>
          <w:b/>
          <w:bCs/>
          <w:sz w:val="20"/>
          <w:szCs w:val="20"/>
        </w:rPr>
      </w:pPr>
      <w:bookmarkStart w:id="67" w:name="_Toc53898248"/>
      <w:r w:rsidRPr="00747FDE">
        <w:rPr>
          <w:rFonts w:ascii="ISOCPEUR" w:hAnsi="ISOCPEUR"/>
          <w:b/>
          <w:bCs/>
          <w:sz w:val="20"/>
          <w:szCs w:val="20"/>
        </w:rPr>
        <w:t>Alarm pożarowy II stopnia</w:t>
      </w:r>
      <w:bookmarkEnd w:id="67"/>
    </w:p>
    <w:p w14:paraId="63DD0451"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 xml:space="preserve">System sygnalizacji pożarowej po upływie czasu potwierdzenia lub rozpoznania automatycznie przechodzi w alarm II stopnia. Wywołanie alarmu II stopnia powoduje bezzwłoczne wysłanie komunikatu o zagrożeniu pożarowym za pośrednictwem urządzeń transmisji alarmów do najbliższej jednostki Państwowej Straży Pożarnej. Dodatkowo wysterowane zostają urządzenia automatyki pożarowej zgodnie z matrycą sterowań wynikającą ze scenariusza rozwoju zdarzeń na wypadek pożaru. </w:t>
      </w:r>
    </w:p>
    <w:p w14:paraId="30FB7BE8" w14:textId="77777777" w:rsidR="00F00104" w:rsidRPr="00747FDE" w:rsidRDefault="00F00104" w:rsidP="00F00104">
      <w:pPr>
        <w:ind w:firstLine="900"/>
        <w:rPr>
          <w:rFonts w:ascii="ISOCPEUR" w:hAnsi="ISOCPEUR"/>
          <w:b/>
          <w:bCs/>
          <w:sz w:val="20"/>
          <w:szCs w:val="20"/>
        </w:rPr>
      </w:pPr>
      <w:bookmarkStart w:id="68" w:name="_Toc53898249"/>
      <w:r w:rsidRPr="00747FDE">
        <w:rPr>
          <w:rFonts w:ascii="ISOCPEUR" w:hAnsi="ISOCPEUR"/>
          <w:b/>
          <w:bCs/>
          <w:sz w:val="20"/>
          <w:szCs w:val="20"/>
        </w:rPr>
        <w:t>Czas potwierdzenia</w:t>
      </w:r>
      <w:bookmarkEnd w:id="68"/>
    </w:p>
    <w:p w14:paraId="3ACD3D03"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 xml:space="preserve">Po zgłoszeniu przez system SSP alarmu I stopnia, służby dozoru mają obowiązek potwierdzenia przyjęcia informacji o zagrożeniu pożarowym oraz o podjętej interwencji. Przyjęto, że czas potwierdzenia wynosi 30 sekund. W tym czasie pracownik ochrony musi podejść do centrali i wcisnąć przycisk </w:t>
      </w:r>
      <w:r w:rsidRPr="00747FDE">
        <w:rPr>
          <w:rFonts w:ascii="ISOCPEUR" w:hAnsi="ISOCPEUR"/>
          <w:i/>
          <w:sz w:val="20"/>
          <w:szCs w:val="20"/>
        </w:rPr>
        <w:t>ROZPOZNANIE</w:t>
      </w:r>
      <w:r w:rsidRPr="00747FDE">
        <w:rPr>
          <w:rFonts w:ascii="ISOCPEUR" w:hAnsi="ISOCPEUR"/>
          <w:sz w:val="20"/>
          <w:szCs w:val="20"/>
        </w:rPr>
        <w:t xml:space="preserve"> na panelu obsługi. Po upływie tego czasu bez potwierdzenia ze strony obsługi, system przechodzi w alarm II stopnia. Brak potwierdzenia alarmu w wyznaczonym czasie jest równoznaczne z brakiem możliwości podjęcia przez służby dozoru interwencji. Ma to szczególne znaczenie w przypadku, gdy pożar wystąpił w pomieszczeniu ochrony i służby dozoru nią są w stanie realizować określonych procedur.</w:t>
      </w:r>
    </w:p>
    <w:p w14:paraId="6EAA6BBC" w14:textId="77777777" w:rsidR="00F00104" w:rsidRPr="00747FDE" w:rsidRDefault="00F00104" w:rsidP="00F00104">
      <w:pPr>
        <w:ind w:firstLine="900"/>
        <w:rPr>
          <w:rFonts w:ascii="ISOCPEUR" w:hAnsi="ISOCPEUR"/>
          <w:b/>
          <w:bCs/>
          <w:sz w:val="20"/>
          <w:szCs w:val="20"/>
        </w:rPr>
      </w:pPr>
      <w:bookmarkStart w:id="69" w:name="_Toc53898250"/>
      <w:r w:rsidRPr="00747FDE">
        <w:rPr>
          <w:rFonts w:ascii="ISOCPEUR" w:hAnsi="ISOCPEUR"/>
          <w:b/>
          <w:bCs/>
          <w:sz w:val="20"/>
          <w:szCs w:val="20"/>
        </w:rPr>
        <w:t>Czas rozpoznania</w:t>
      </w:r>
      <w:bookmarkEnd w:id="69"/>
    </w:p>
    <w:p w14:paraId="1AF40EB9" w14:textId="77777777" w:rsidR="00F00104" w:rsidRPr="00F829C2" w:rsidRDefault="00F00104" w:rsidP="00F00104">
      <w:pPr>
        <w:ind w:firstLine="900"/>
      </w:pPr>
      <w:r w:rsidRPr="00747FDE">
        <w:rPr>
          <w:rFonts w:ascii="ISOCPEUR" w:hAnsi="ISOCPEUR"/>
          <w:sz w:val="20"/>
          <w:szCs w:val="20"/>
        </w:rPr>
        <w:t xml:space="preserve">Po potwierdzeniu przez służby dozoru alarmu I stopnia następuje odliczanie czasu niezbędnego na dotarcie do miejsca wystąpienia zagrożenia pożarowego i określenia jego stopnia. Przyjęto czas rozpoznania 3 minuty. W tym czasie drugi z pracowników służb dozoru po dotarciu na miejsce zagrożenia podejmuje decyzję o konieczności wezwania Jednostek Ratowniczych PSP lub próbie neutralizacji zagrożenia we własnym zakresie. W pierwszym przypadku niezbędne jest wciśnięcie najbliższego </w:t>
      </w:r>
      <w:proofErr w:type="spellStart"/>
      <w:r w:rsidRPr="00747FDE">
        <w:rPr>
          <w:rFonts w:ascii="ISOCPEUR" w:hAnsi="ISOCPEUR"/>
          <w:sz w:val="20"/>
          <w:szCs w:val="20"/>
        </w:rPr>
        <w:t>ROPa</w:t>
      </w:r>
      <w:proofErr w:type="spellEnd"/>
      <w:r w:rsidRPr="00747FDE">
        <w:rPr>
          <w:rFonts w:ascii="ISOCPEUR" w:hAnsi="ISOCPEUR"/>
          <w:sz w:val="20"/>
          <w:szCs w:val="20"/>
        </w:rPr>
        <w:t xml:space="preserve"> lub przekazanie informacji do pracownika pełniącego dozór w celu wciśnięcia </w:t>
      </w:r>
      <w:proofErr w:type="spellStart"/>
      <w:r w:rsidRPr="00747FDE">
        <w:rPr>
          <w:rFonts w:ascii="ISOCPEUR" w:hAnsi="ISOCPEUR"/>
          <w:sz w:val="20"/>
          <w:szCs w:val="20"/>
        </w:rPr>
        <w:t>ROPa</w:t>
      </w:r>
      <w:proofErr w:type="spellEnd"/>
      <w:r w:rsidRPr="00747FDE">
        <w:rPr>
          <w:rFonts w:ascii="ISOCPEUR" w:hAnsi="ISOCPEUR"/>
          <w:sz w:val="20"/>
          <w:szCs w:val="20"/>
        </w:rPr>
        <w:t xml:space="preserve"> zlokalizowanego w pomieszczeniu ochrony. W przypadku możliwości podjęcia akcji gaśniczej we własnym zakresie niezbędne jest przekazanie informacji do pracownika pełniącego dozór w pomieszczeniu ochrony w celu skasowania alarmu przed upływem czasu rozpoznania. W przypadku braku jakiejkolwiek reakcji (potwierdzenie </w:t>
      </w:r>
      <w:proofErr w:type="spellStart"/>
      <w:r w:rsidRPr="00747FDE">
        <w:rPr>
          <w:rFonts w:ascii="ISOCPEUR" w:hAnsi="ISOCPEUR"/>
          <w:sz w:val="20"/>
          <w:szCs w:val="20"/>
        </w:rPr>
        <w:t>ROPem</w:t>
      </w:r>
      <w:proofErr w:type="spellEnd"/>
      <w:r w:rsidRPr="00747FDE">
        <w:rPr>
          <w:rFonts w:ascii="ISOCPEUR" w:hAnsi="ISOCPEUR"/>
          <w:sz w:val="20"/>
          <w:szCs w:val="20"/>
        </w:rPr>
        <w:t xml:space="preserve"> lub skasowanie alarmu) po czasie rozpoznania system przechodzi automatycznie w alarm II stopnia.</w:t>
      </w:r>
    </w:p>
    <w:p w14:paraId="1FE599C3" w14:textId="77777777" w:rsidR="00F00104" w:rsidRPr="009665AF" w:rsidRDefault="00F00104" w:rsidP="009665AF">
      <w:pPr>
        <w:pStyle w:val="Nagwek2"/>
        <w:numPr>
          <w:ilvl w:val="1"/>
          <w:numId w:val="6"/>
        </w:numPr>
        <w:tabs>
          <w:tab w:val="clear" w:pos="360"/>
          <w:tab w:val="num" w:pos="718"/>
        </w:tabs>
        <w:rPr>
          <w:rFonts w:ascii="ISOCPEUR" w:hAnsi="ISOCPEUR"/>
        </w:rPr>
      </w:pPr>
      <w:bookmarkStart w:id="70" w:name="_Toc89967866"/>
      <w:bookmarkStart w:id="71" w:name="_Toc82465483"/>
      <w:bookmarkStart w:id="72" w:name="_Toc143772309"/>
      <w:r w:rsidRPr="00747FDE">
        <w:rPr>
          <w:rFonts w:ascii="ISOCPEUR" w:hAnsi="ISOCPEUR"/>
        </w:rPr>
        <w:t xml:space="preserve">3.2 Opis </w:t>
      </w:r>
      <w:bookmarkEnd w:id="64"/>
      <w:bookmarkEnd w:id="70"/>
      <w:r w:rsidRPr="00747FDE">
        <w:rPr>
          <w:rFonts w:ascii="ISOCPEUR" w:hAnsi="ISOCPEUR"/>
        </w:rPr>
        <w:t>współpracy SSP z innymi instalacjami w obiekcie – sterowanie i nadzorowanie</w:t>
      </w:r>
      <w:bookmarkEnd w:id="71"/>
      <w:bookmarkEnd w:id="72"/>
    </w:p>
    <w:p w14:paraId="46489D6A" w14:textId="77777777" w:rsidR="00F00104" w:rsidRPr="009665AF" w:rsidRDefault="00F00104" w:rsidP="009665AF">
      <w:pPr>
        <w:ind w:firstLine="900"/>
        <w:rPr>
          <w:rFonts w:ascii="ISOCPEUR" w:hAnsi="ISOCPEUR"/>
          <w:sz w:val="20"/>
          <w:szCs w:val="20"/>
        </w:rPr>
      </w:pPr>
      <w:r w:rsidRPr="00747FDE">
        <w:rPr>
          <w:rFonts w:ascii="ISOCPEUR" w:hAnsi="ISOCPEUR"/>
          <w:sz w:val="20"/>
          <w:szCs w:val="20"/>
        </w:rPr>
        <w:t>W opisie sterowań przedstawiono zasady sterowań poszczególnymi urządzeniami automatyki pożarowej.</w:t>
      </w:r>
      <w:bookmarkStart w:id="73" w:name="_Toc53898253"/>
    </w:p>
    <w:p w14:paraId="6ACBC199" w14:textId="77777777" w:rsidR="00F00104" w:rsidRPr="00747FDE" w:rsidRDefault="00F00104" w:rsidP="00F00104">
      <w:pPr>
        <w:ind w:firstLine="900"/>
        <w:rPr>
          <w:rFonts w:ascii="ISOCPEUR" w:hAnsi="ISOCPEUR"/>
          <w:b/>
          <w:bCs/>
          <w:sz w:val="20"/>
          <w:szCs w:val="20"/>
        </w:rPr>
      </w:pPr>
      <w:r w:rsidRPr="00747FDE">
        <w:rPr>
          <w:rFonts w:ascii="ISOCPEUR" w:hAnsi="ISOCPEUR"/>
          <w:b/>
          <w:bCs/>
          <w:sz w:val="20"/>
          <w:szCs w:val="20"/>
        </w:rPr>
        <w:t>Przesyłanie informacji do PSP</w:t>
      </w:r>
      <w:bookmarkEnd w:id="73"/>
    </w:p>
    <w:p w14:paraId="25CEFF79"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Centrala sygnalizacji pożarowej została przystosowana do połączenia z lokalną jednostką Państwowej Straży Pożarnej za pośrednictwem Urządzenia Transmisji Alarmów (UTA). Z nadajnikiem UTA CSP została połączona </w:t>
      </w:r>
      <w:r w:rsidRPr="00747FDE">
        <w:rPr>
          <w:rFonts w:ascii="ISOCPEUR" w:hAnsi="ISOCPEUR"/>
          <w:sz w:val="20"/>
          <w:szCs w:val="20"/>
        </w:rPr>
        <w:lastRenderedPageBreak/>
        <w:t xml:space="preserve">bezpośrednio. Centrala umożliwia przesyłanie sygnałów alarmu ogólnego II stopnia, oraz sygnału ogólnego uszkodzenia systemu poprzez zamknięcie odpowiednich styków przekaźnikowych w CSP. </w:t>
      </w:r>
    </w:p>
    <w:p w14:paraId="112B8639"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Sposób transmisji sygnałów z UTA do stacji monitoringu oraz sam nadajnik UTA dostarczony zostanie przez firmę specjalizującą się w monitoringu i transmisji alarmów w przypadku podpisania stosownej umowy przez użytkownika obiektu z firmą świadczącą usługę transmisji sygnałów do Straży Pożarnej. </w:t>
      </w:r>
    </w:p>
    <w:p w14:paraId="4DC8F433"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 xml:space="preserve">Połączenie między CSP a UTA należy wykonać kablem </w:t>
      </w:r>
      <w:proofErr w:type="spellStart"/>
      <w:r w:rsidRPr="00747FDE">
        <w:rPr>
          <w:rFonts w:ascii="ISOCPEUR" w:hAnsi="ISOCPEUR"/>
          <w:sz w:val="20"/>
          <w:szCs w:val="20"/>
        </w:rPr>
        <w:t>YnTKSYekw</w:t>
      </w:r>
      <w:proofErr w:type="spellEnd"/>
      <w:r w:rsidRPr="00747FDE">
        <w:rPr>
          <w:rFonts w:ascii="ISOCPEUR" w:hAnsi="ISOCPEUR"/>
          <w:sz w:val="20"/>
          <w:szCs w:val="20"/>
        </w:rPr>
        <w:t xml:space="preserve"> 1x2x0,8mm.</w:t>
      </w:r>
    </w:p>
    <w:p w14:paraId="314D2AE9" w14:textId="77777777" w:rsidR="00F00104" w:rsidRPr="00747FDE" w:rsidRDefault="00F00104" w:rsidP="00F00104">
      <w:pPr>
        <w:ind w:firstLine="900"/>
        <w:rPr>
          <w:rFonts w:ascii="ISOCPEUR" w:hAnsi="ISOCPEUR"/>
          <w:b/>
          <w:bCs/>
          <w:sz w:val="20"/>
          <w:szCs w:val="20"/>
        </w:rPr>
      </w:pPr>
      <w:bookmarkStart w:id="74" w:name="_Toc53898254"/>
      <w:r w:rsidRPr="00747FDE">
        <w:rPr>
          <w:rFonts w:ascii="ISOCPEUR" w:hAnsi="ISOCPEUR"/>
          <w:b/>
          <w:bCs/>
          <w:sz w:val="20"/>
          <w:szCs w:val="20"/>
        </w:rPr>
        <w:t>Sterowanie alarmową sygnalizacją akustyczną</w:t>
      </w:r>
    </w:p>
    <w:p w14:paraId="7873F313"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System sygnalizacji pożarowej poprzez sygnalizatory pętlowe BX-SOL podaje zasilanie na odpowiednie obwody sygnalizatorów akustycznych. Odpowiednie sygnalizatory załączane są zgodnie ze opracowanym scenariuszem pożarowym. </w:t>
      </w:r>
    </w:p>
    <w:p w14:paraId="13411638" w14:textId="77777777" w:rsidR="00F00104" w:rsidRPr="009665AF" w:rsidRDefault="00F00104" w:rsidP="009665AF">
      <w:pPr>
        <w:pStyle w:val="Tekstpodstawowywcity2"/>
        <w:rPr>
          <w:rFonts w:ascii="ISOCPEUR" w:hAnsi="ISOCPEUR"/>
          <w:sz w:val="20"/>
          <w:szCs w:val="20"/>
        </w:rPr>
      </w:pPr>
      <w:r w:rsidRPr="00747FDE">
        <w:rPr>
          <w:rFonts w:ascii="ISOCPEUR" w:hAnsi="ISOCPEUR"/>
          <w:sz w:val="20"/>
          <w:szCs w:val="20"/>
        </w:rPr>
        <w:t>Ponadto SSP monitoruje ciągłość okablowania sygnalizatorów sygnalizując przypadki nieprawidłowego połączenia.</w:t>
      </w:r>
    </w:p>
    <w:p w14:paraId="42FE0EA0" w14:textId="77777777" w:rsidR="00F00104" w:rsidRPr="00747FDE" w:rsidRDefault="00F00104" w:rsidP="00F00104">
      <w:pPr>
        <w:ind w:firstLine="900"/>
        <w:rPr>
          <w:rFonts w:ascii="ISOCPEUR" w:hAnsi="ISOCPEUR"/>
          <w:b/>
          <w:bCs/>
          <w:sz w:val="20"/>
          <w:szCs w:val="20"/>
        </w:rPr>
      </w:pPr>
      <w:r w:rsidRPr="00747FDE">
        <w:rPr>
          <w:rFonts w:ascii="ISOCPEUR" w:hAnsi="ISOCPEUR"/>
          <w:b/>
          <w:bCs/>
          <w:sz w:val="20"/>
          <w:szCs w:val="20"/>
        </w:rPr>
        <w:t xml:space="preserve">Sterowanie centralami wentylacji </w:t>
      </w:r>
      <w:bookmarkEnd w:id="74"/>
      <w:r w:rsidRPr="00747FDE">
        <w:rPr>
          <w:rFonts w:ascii="ISOCPEUR" w:hAnsi="ISOCPEUR"/>
          <w:b/>
          <w:bCs/>
          <w:sz w:val="20"/>
          <w:szCs w:val="20"/>
        </w:rPr>
        <w:t>bytowej</w:t>
      </w:r>
    </w:p>
    <w:p w14:paraId="2783F761"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Przyjęto, ze w wyniku alarmu II stopnia będzie następowało wyłączenie wentylacji bytowej. Do sterowania rozdzielniami przewidziano moduły sterujące zlokalizowane w szachtach i pomieszczeniach technicznych w najbliższym sąsiedztwie szaf sterujących i zasilających centrale wentylacyjne i wentylatory.</w:t>
      </w:r>
    </w:p>
    <w:p w14:paraId="0CB60342"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Wyłączenie central wentylacyjnych będzie odbywało się poprzez otwarcie styku odpowiednich przekaźników układów sterujących zlokalizowanych we właściwej tablicy sterującej centralą wentylacyjną.</w:t>
      </w:r>
    </w:p>
    <w:p w14:paraId="3DA7A53D" w14:textId="77777777" w:rsidR="00F00104" w:rsidRPr="009665AF" w:rsidRDefault="00F00104" w:rsidP="009665AF">
      <w:pPr>
        <w:ind w:firstLine="900"/>
        <w:rPr>
          <w:rFonts w:ascii="ISOCPEUR" w:hAnsi="ISOCPEUR"/>
          <w:sz w:val="20"/>
          <w:szCs w:val="20"/>
        </w:rPr>
      </w:pPr>
      <w:r w:rsidRPr="00747FDE">
        <w:rPr>
          <w:rFonts w:ascii="ISOCPEUR" w:hAnsi="ISOCPEUR"/>
          <w:sz w:val="20"/>
          <w:szCs w:val="20"/>
        </w:rPr>
        <w:t xml:space="preserve">Instalację sterowania centralami wentylacji komfortu należy wykonać kablem </w:t>
      </w:r>
      <w:proofErr w:type="spellStart"/>
      <w:r w:rsidRPr="00747FDE">
        <w:rPr>
          <w:rFonts w:ascii="ISOCPEUR" w:hAnsi="ISOCPEUR"/>
          <w:sz w:val="20"/>
          <w:szCs w:val="20"/>
        </w:rPr>
        <w:t>YnTKSYekw</w:t>
      </w:r>
      <w:proofErr w:type="spellEnd"/>
      <w:r w:rsidRPr="00747FDE">
        <w:rPr>
          <w:rFonts w:ascii="ISOCPEUR" w:hAnsi="ISOCPEUR"/>
          <w:sz w:val="20"/>
          <w:szCs w:val="20"/>
        </w:rPr>
        <w:t xml:space="preserve"> 1x2x0,8mm.</w:t>
      </w:r>
    </w:p>
    <w:p w14:paraId="637AD9B8" w14:textId="77777777" w:rsidR="00F00104" w:rsidRPr="00747FDE" w:rsidRDefault="00F00104" w:rsidP="00F00104">
      <w:pPr>
        <w:ind w:firstLine="900"/>
        <w:rPr>
          <w:rFonts w:ascii="ISOCPEUR" w:hAnsi="ISOCPEUR"/>
          <w:b/>
          <w:bCs/>
          <w:sz w:val="20"/>
          <w:szCs w:val="20"/>
        </w:rPr>
      </w:pPr>
      <w:r w:rsidRPr="00747FDE">
        <w:rPr>
          <w:rFonts w:ascii="ISOCPEUR" w:hAnsi="ISOCPEUR"/>
          <w:b/>
          <w:bCs/>
          <w:sz w:val="20"/>
          <w:szCs w:val="20"/>
        </w:rPr>
        <w:t>Sterowanie zamykaniem klap odcinających wentylacji bytowej</w:t>
      </w:r>
    </w:p>
    <w:p w14:paraId="7AFF4966" w14:textId="77777777" w:rsidR="00F00104" w:rsidRPr="00747FDE" w:rsidRDefault="00F00104" w:rsidP="00F00104">
      <w:pPr>
        <w:ind w:firstLine="567"/>
        <w:rPr>
          <w:rFonts w:ascii="ISOCPEUR" w:hAnsi="ISOCPEUR"/>
          <w:sz w:val="20"/>
          <w:szCs w:val="20"/>
        </w:rPr>
      </w:pPr>
      <w:r w:rsidRPr="00747FDE">
        <w:rPr>
          <w:rFonts w:ascii="ISOCPEUR" w:hAnsi="ISOCPEUR"/>
          <w:sz w:val="20"/>
          <w:szCs w:val="20"/>
        </w:rPr>
        <w:t xml:space="preserve">W stanie normalnej pracy instalacji wentylacji i klimatyzacji klapy odcinające będą znajdować się w pozycji otwartej dzięki podanemu napięciu. Zamknięcie klap będzie odbywało się w wyniku alarmu ogólnego II stopnia. Klapy wentylacji bytowej zostaną zamknięte poprzez odcięcie zasilania modułami sterującymi SSP. </w:t>
      </w:r>
    </w:p>
    <w:p w14:paraId="2EAFBAED" w14:textId="77777777" w:rsidR="00F00104" w:rsidRPr="009665AF" w:rsidRDefault="00F00104" w:rsidP="009665AF">
      <w:pPr>
        <w:ind w:firstLine="900"/>
        <w:rPr>
          <w:rFonts w:ascii="ISOCPEUR" w:hAnsi="ISOCPEUR"/>
          <w:sz w:val="20"/>
          <w:szCs w:val="20"/>
        </w:rPr>
      </w:pPr>
      <w:r w:rsidRPr="00747FDE">
        <w:rPr>
          <w:rFonts w:ascii="ISOCPEUR" w:hAnsi="ISOCPEUR"/>
          <w:sz w:val="20"/>
          <w:szCs w:val="20"/>
        </w:rPr>
        <w:t xml:space="preserve">Instalację sterowania i monitorowania centralami wentylacji bytowej należy wykonać kablem </w:t>
      </w:r>
      <w:proofErr w:type="spellStart"/>
      <w:r w:rsidRPr="00747FDE">
        <w:rPr>
          <w:rFonts w:ascii="ISOCPEUR" w:hAnsi="ISOCPEUR"/>
          <w:sz w:val="20"/>
          <w:szCs w:val="20"/>
        </w:rPr>
        <w:t>YnTKSYekw</w:t>
      </w:r>
      <w:proofErr w:type="spellEnd"/>
      <w:r w:rsidRPr="00747FDE">
        <w:rPr>
          <w:rFonts w:ascii="ISOCPEUR" w:hAnsi="ISOCPEUR"/>
          <w:sz w:val="20"/>
          <w:szCs w:val="20"/>
        </w:rPr>
        <w:t xml:space="preserve"> 1x2x0,8mm.</w:t>
      </w:r>
    </w:p>
    <w:p w14:paraId="26A2ED17" w14:textId="77777777" w:rsidR="00F00104" w:rsidRPr="00747FDE" w:rsidRDefault="00F00104" w:rsidP="00F00104">
      <w:pPr>
        <w:ind w:firstLine="900"/>
        <w:rPr>
          <w:rFonts w:ascii="ISOCPEUR" w:hAnsi="ISOCPEUR"/>
          <w:b/>
          <w:bCs/>
          <w:sz w:val="20"/>
          <w:szCs w:val="20"/>
        </w:rPr>
      </w:pPr>
      <w:bookmarkStart w:id="75" w:name="_Toc53898258"/>
      <w:r w:rsidRPr="00747FDE">
        <w:rPr>
          <w:rFonts w:ascii="ISOCPEUR" w:hAnsi="ISOCPEUR"/>
          <w:b/>
          <w:bCs/>
          <w:sz w:val="20"/>
          <w:szCs w:val="20"/>
        </w:rPr>
        <w:t xml:space="preserve">Sterowanie </w:t>
      </w:r>
      <w:bookmarkEnd w:id="75"/>
      <w:r w:rsidRPr="00747FDE">
        <w:rPr>
          <w:rFonts w:ascii="ISOCPEUR" w:hAnsi="ISOCPEUR"/>
          <w:b/>
          <w:bCs/>
          <w:sz w:val="20"/>
          <w:szCs w:val="20"/>
        </w:rPr>
        <w:t>wentylacją pożarową/oddymianiem</w:t>
      </w:r>
    </w:p>
    <w:p w14:paraId="536E60C6" w14:textId="77777777" w:rsidR="00F00104" w:rsidRPr="00747FDE" w:rsidRDefault="00F00104" w:rsidP="00F00104">
      <w:pPr>
        <w:ind w:firstLine="709"/>
        <w:rPr>
          <w:rFonts w:ascii="ISOCPEUR" w:hAnsi="ISOCPEUR"/>
          <w:sz w:val="20"/>
          <w:szCs w:val="20"/>
        </w:rPr>
      </w:pPr>
      <w:r w:rsidRPr="00747FDE">
        <w:rPr>
          <w:rFonts w:ascii="ISOCPEUR" w:hAnsi="ISOCPEUR"/>
          <w:sz w:val="20"/>
          <w:szCs w:val="20"/>
        </w:rPr>
        <w:t xml:space="preserve">W skład wentylacji pożarowej wchodzą wentylatory napowietrzające klatki schodowe i szyby wind osobowych oraz kanały wentylacji pożarowej z klapami upustowymi/centrale oddymiające klatki schodowe i szyby wind. Podstawowym zadaniem wentylacji pożarowej jest zapobieganie przenoszenia się zadymienia do szybów wind oraz na klatki schodowe. </w:t>
      </w:r>
    </w:p>
    <w:p w14:paraId="4C836877" w14:textId="77777777" w:rsidR="00F00104" w:rsidRPr="009665AF" w:rsidRDefault="00F00104" w:rsidP="009665AF">
      <w:pPr>
        <w:ind w:firstLine="900"/>
        <w:rPr>
          <w:rFonts w:ascii="ISOCPEUR" w:hAnsi="ISOCPEUR"/>
          <w:sz w:val="20"/>
          <w:szCs w:val="20"/>
        </w:rPr>
      </w:pPr>
      <w:bookmarkStart w:id="76" w:name="_Toc53898259"/>
      <w:r w:rsidRPr="00747FDE">
        <w:rPr>
          <w:rFonts w:ascii="ISOCPEUR" w:hAnsi="ISOCPEUR"/>
          <w:sz w:val="20"/>
          <w:szCs w:val="20"/>
        </w:rPr>
        <w:t>Instalację sterowania instalacją wentylacji pożarowej należy wykonać kablem HDGS PH90 2x1,5mm</w:t>
      </w:r>
      <w:r w:rsidRPr="00747FDE">
        <w:rPr>
          <w:rFonts w:ascii="ISOCPEUR" w:hAnsi="ISOCPEUR"/>
          <w:sz w:val="20"/>
          <w:szCs w:val="20"/>
          <w:vertAlign w:val="superscript"/>
        </w:rPr>
        <w:t>2</w:t>
      </w:r>
      <w:r w:rsidRPr="00747FDE">
        <w:rPr>
          <w:rFonts w:ascii="ISOCPEUR" w:hAnsi="ISOCPEUR"/>
          <w:sz w:val="20"/>
          <w:szCs w:val="20"/>
        </w:rPr>
        <w:t>.</w:t>
      </w:r>
    </w:p>
    <w:p w14:paraId="684B8395" w14:textId="77777777" w:rsidR="00F00104" w:rsidRPr="00747FDE" w:rsidRDefault="00F00104" w:rsidP="00F00104">
      <w:pPr>
        <w:ind w:firstLine="708"/>
        <w:rPr>
          <w:rFonts w:ascii="ISOCPEUR" w:hAnsi="ISOCPEUR"/>
          <w:b/>
          <w:sz w:val="20"/>
          <w:szCs w:val="20"/>
        </w:rPr>
      </w:pPr>
      <w:r w:rsidRPr="00747FDE">
        <w:rPr>
          <w:rFonts w:ascii="ISOCPEUR" w:hAnsi="ISOCPEUR"/>
          <w:b/>
          <w:sz w:val="20"/>
          <w:szCs w:val="20"/>
        </w:rPr>
        <w:t>Sterowanie kontrolą dostępu</w:t>
      </w:r>
    </w:p>
    <w:p w14:paraId="3403C99D" w14:textId="77777777" w:rsidR="00F00104" w:rsidRPr="00747FDE" w:rsidRDefault="00F00104" w:rsidP="00F00104">
      <w:pPr>
        <w:ind w:firstLine="720"/>
        <w:rPr>
          <w:rFonts w:ascii="ISOCPEUR" w:hAnsi="ISOCPEUR"/>
          <w:sz w:val="20"/>
          <w:szCs w:val="20"/>
        </w:rPr>
      </w:pPr>
      <w:r w:rsidRPr="00747FDE">
        <w:rPr>
          <w:rFonts w:ascii="ISOCPEUR" w:hAnsi="ISOCPEUR"/>
          <w:sz w:val="20"/>
          <w:szCs w:val="20"/>
        </w:rPr>
        <w:t>Zwolnienie kontroli dostępu jest ściśle powiązane z ewakuacją zagrożonej strefy Sterowanie systemem kontroli dostępu odbywa się poprzez otwarcie obwodu zasilającego rygle kontroli dostępu. Moduły SSP sterujące kontrolą dostępu zostały zlokalizowane w pobliżu odpowiednich kontrolerów.</w:t>
      </w:r>
    </w:p>
    <w:p w14:paraId="105A67C0" w14:textId="77777777" w:rsidR="00F00104" w:rsidRPr="00747FDE" w:rsidRDefault="00F00104" w:rsidP="00F00104">
      <w:pPr>
        <w:ind w:firstLine="360"/>
        <w:rPr>
          <w:rFonts w:ascii="ISOCPEUR" w:hAnsi="ISOCPEUR"/>
          <w:sz w:val="20"/>
          <w:szCs w:val="20"/>
        </w:rPr>
      </w:pPr>
      <w:r w:rsidRPr="00747FDE">
        <w:rPr>
          <w:rFonts w:ascii="ISOCPEUR" w:hAnsi="ISOCPEUR"/>
          <w:sz w:val="20"/>
          <w:szCs w:val="20"/>
        </w:rPr>
        <w:tab/>
        <w:t>Dla potrzeb zapewnienia dojazdu wozów bojowych straży pożarnej dodatkowo otwierane są zewnętrzne szlabany wjazdowe.</w:t>
      </w:r>
    </w:p>
    <w:p w14:paraId="774AF0D0"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 xml:space="preserve">Instalację sterowania kontrolą dostępu należy wykonać kablem </w:t>
      </w:r>
      <w:proofErr w:type="spellStart"/>
      <w:r w:rsidRPr="00747FDE">
        <w:rPr>
          <w:rFonts w:ascii="ISOCPEUR" w:hAnsi="ISOCPEUR"/>
          <w:sz w:val="20"/>
          <w:szCs w:val="20"/>
        </w:rPr>
        <w:t>YnTKSYekw</w:t>
      </w:r>
      <w:proofErr w:type="spellEnd"/>
      <w:r w:rsidRPr="00747FDE">
        <w:rPr>
          <w:rFonts w:ascii="ISOCPEUR" w:hAnsi="ISOCPEUR"/>
          <w:sz w:val="20"/>
          <w:szCs w:val="20"/>
        </w:rPr>
        <w:t xml:space="preserve"> 1x2x0,8mm</w:t>
      </w:r>
    </w:p>
    <w:p w14:paraId="11054105" w14:textId="77777777" w:rsidR="00F00104" w:rsidRPr="00747FDE" w:rsidRDefault="00F00104" w:rsidP="00F00104">
      <w:pPr>
        <w:ind w:firstLine="360"/>
        <w:rPr>
          <w:rFonts w:ascii="ISOCPEUR" w:hAnsi="ISOCPEUR"/>
          <w:sz w:val="20"/>
          <w:szCs w:val="20"/>
        </w:rPr>
      </w:pPr>
    </w:p>
    <w:p w14:paraId="119C0E33" w14:textId="77777777" w:rsidR="00F00104" w:rsidRPr="00747FDE" w:rsidRDefault="00F00104" w:rsidP="00F00104">
      <w:pPr>
        <w:ind w:firstLine="900"/>
        <w:rPr>
          <w:rFonts w:ascii="ISOCPEUR" w:hAnsi="ISOCPEUR"/>
          <w:sz w:val="20"/>
          <w:szCs w:val="20"/>
          <w:highlight w:val="yellow"/>
        </w:rPr>
      </w:pPr>
    </w:p>
    <w:p w14:paraId="2AD9628A" w14:textId="77777777" w:rsidR="00F00104" w:rsidRPr="00747FDE" w:rsidRDefault="00F00104" w:rsidP="00F00104">
      <w:pPr>
        <w:ind w:firstLine="900"/>
        <w:rPr>
          <w:rFonts w:ascii="ISOCPEUR" w:hAnsi="ISOCPEUR"/>
          <w:b/>
          <w:bCs/>
          <w:sz w:val="20"/>
          <w:szCs w:val="20"/>
        </w:rPr>
      </w:pPr>
      <w:bookmarkStart w:id="77" w:name="_Toc53898260"/>
      <w:bookmarkEnd w:id="76"/>
      <w:r w:rsidRPr="00747FDE">
        <w:rPr>
          <w:rFonts w:ascii="ISOCPEUR" w:hAnsi="ISOCPEUR"/>
          <w:b/>
          <w:bCs/>
          <w:sz w:val="20"/>
          <w:szCs w:val="20"/>
        </w:rPr>
        <w:t>Sterowanie pożarową pracą wind</w:t>
      </w:r>
      <w:bookmarkEnd w:id="77"/>
    </w:p>
    <w:p w14:paraId="70A621D2" w14:textId="77777777" w:rsidR="00F00104" w:rsidRPr="00747FDE" w:rsidRDefault="00F00104" w:rsidP="00F00104">
      <w:pPr>
        <w:ind w:firstLine="900"/>
        <w:rPr>
          <w:rFonts w:ascii="ISOCPEUR" w:hAnsi="ISOCPEUR"/>
          <w:sz w:val="20"/>
          <w:szCs w:val="20"/>
        </w:rPr>
      </w:pPr>
      <w:r w:rsidRPr="00747FDE">
        <w:rPr>
          <w:rFonts w:ascii="ISOCPEUR" w:hAnsi="ISOCPEUR"/>
          <w:sz w:val="20"/>
          <w:szCs w:val="20"/>
        </w:rPr>
        <w:t>W przypadku wystąpienia alarmu ogólnego II stopnia niezbędne jest unieruchomienie dźwigów wind osobowych. Za realizację powyższej czynności odpowiedzialny jest odpowiednio oprogramowane sterownik zarządzający pracą windy. Dźwigi windowe zostaną sprowadzone na parter i będą unieruchomione z otwartymi drzwiami. Sterowanie odbywa się za pomocą modułów we/wy zlokalizowanych w maszynowniach dźwigów windowych.</w:t>
      </w:r>
    </w:p>
    <w:p w14:paraId="306C5F64" w14:textId="77777777" w:rsidR="00F00104" w:rsidRPr="00747FDE" w:rsidRDefault="00F00104" w:rsidP="009665AF">
      <w:pPr>
        <w:ind w:firstLine="900"/>
        <w:rPr>
          <w:rFonts w:ascii="ISOCPEUR" w:hAnsi="ISOCPEUR"/>
          <w:sz w:val="20"/>
          <w:szCs w:val="20"/>
        </w:rPr>
      </w:pPr>
      <w:r w:rsidRPr="00747FDE">
        <w:rPr>
          <w:rFonts w:ascii="ISOCPEUR" w:hAnsi="ISOCPEUR"/>
          <w:sz w:val="20"/>
          <w:szCs w:val="20"/>
        </w:rPr>
        <w:t>Instalację sterowania pożarową pracą wind należy wykonać kablem HDGS PH90 2x1,5mm</w:t>
      </w:r>
      <w:r w:rsidRPr="00747FDE">
        <w:rPr>
          <w:rFonts w:ascii="ISOCPEUR" w:hAnsi="ISOCPEUR"/>
          <w:sz w:val="20"/>
          <w:szCs w:val="20"/>
          <w:vertAlign w:val="superscript"/>
        </w:rPr>
        <w:t>2</w:t>
      </w:r>
      <w:r w:rsidRPr="00747FDE">
        <w:rPr>
          <w:rFonts w:ascii="ISOCPEUR" w:hAnsi="ISOCPEUR"/>
          <w:sz w:val="20"/>
          <w:szCs w:val="20"/>
        </w:rPr>
        <w:t>.</w:t>
      </w:r>
    </w:p>
    <w:p w14:paraId="48943A99" w14:textId="77777777" w:rsidR="00F00104" w:rsidRPr="00747FDE" w:rsidRDefault="00F00104" w:rsidP="00F00104">
      <w:pPr>
        <w:ind w:firstLine="720"/>
        <w:rPr>
          <w:rFonts w:ascii="ISOCPEUR" w:hAnsi="ISOCPEUR"/>
          <w:b/>
          <w:sz w:val="20"/>
          <w:szCs w:val="20"/>
        </w:rPr>
      </w:pPr>
      <w:bookmarkStart w:id="78" w:name="_Toc45514171"/>
      <w:bookmarkStart w:id="79" w:name="_Toc191369893"/>
      <w:r w:rsidRPr="00747FDE">
        <w:rPr>
          <w:rFonts w:ascii="ISOCPEUR" w:hAnsi="ISOCPEUR"/>
          <w:b/>
          <w:sz w:val="20"/>
          <w:szCs w:val="20"/>
        </w:rPr>
        <w:t>Monitoring zewnętrznych zasilaczy buforowych ZSP</w:t>
      </w:r>
      <w:bookmarkEnd w:id="78"/>
      <w:bookmarkEnd w:id="79"/>
    </w:p>
    <w:p w14:paraId="7998CD0E" w14:textId="77777777" w:rsidR="00F00104" w:rsidRPr="00747FDE" w:rsidRDefault="00F00104" w:rsidP="00F00104">
      <w:pPr>
        <w:ind w:firstLine="720"/>
        <w:rPr>
          <w:rFonts w:ascii="ISOCPEUR" w:hAnsi="ISOCPEUR"/>
          <w:sz w:val="20"/>
          <w:szCs w:val="20"/>
        </w:rPr>
      </w:pPr>
      <w:r w:rsidRPr="00747FDE">
        <w:rPr>
          <w:rFonts w:ascii="ISOCPEUR" w:hAnsi="ISOCPEUR"/>
          <w:sz w:val="20"/>
          <w:szCs w:val="20"/>
        </w:rPr>
        <w:t>Zasilacze ZSP 135D o wydajności prądowej 7A przeznaczone do zasilania klap upustowych wentylacji pożarowej wyposażone są w układy buforowanego ładowania akumulatorów oraz w układy kontrolujące poprawne działanie poszczególnych elementów. Wszelkie uszkodzenia (łącznie z brakiem zasilania sieciowego) sygnalizowane są świecącą się diodą LED oraz wysterowaniem dedykowanego przekaźnika.</w:t>
      </w:r>
    </w:p>
    <w:p w14:paraId="75FF8B3E" w14:textId="77777777" w:rsidR="00F00104" w:rsidRPr="00747FDE" w:rsidRDefault="00F00104" w:rsidP="00F00104">
      <w:pPr>
        <w:ind w:firstLine="567"/>
        <w:rPr>
          <w:rFonts w:ascii="ISOCPEUR" w:hAnsi="ISOCPEUR"/>
          <w:sz w:val="20"/>
          <w:szCs w:val="20"/>
        </w:rPr>
      </w:pPr>
      <w:r w:rsidRPr="00747FDE">
        <w:rPr>
          <w:rFonts w:ascii="ISOCPEUR" w:hAnsi="ISOCPEUR"/>
          <w:sz w:val="20"/>
          <w:szCs w:val="20"/>
        </w:rPr>
        <w:t>SSP będzie monitorował sygnał uszkodzenia zbiorczego oraz informację o braku zasilania sieciowego zasilacza.</w:t>
      </w:r>
    </w:p>
    <w:p w14:paraId="678DBEC9" w14:textId="77777777" w:rsidR="00F00104" w:rsidRPr="009665AF" w:rsidRDefault="00F00104" w:rsidP="009665AF">
      <w:pPr>
        <w:ind w:firstLine="567"/>
        <w:rPr>
          <w:rFonts w:ascii="ISOCPEUR" w:hAnsi="ISOCPEUR"/>
          <w:sz w:val="20"/>
          <w:szCs w:val="20"/>
        </w:rPr>
      </w:pPr>
      <w:r w:rsidRPr="00747FDE">
        <w:rPr>
          <w:rFonts w:ascii="ISOCPEUR" w:hAnsi="ISOCPEUR"/>
          <w:sz w:val="20"/>
          <w:szCs w:val="20"/>
        </w:rPr>
        <w:t xml:space="preserve">Instalację monitorowania zasilaczy ZSP należy wykonać kablem </w:t>
      </w:r>
      <w:proofErr w:type="spellStart"/>
      <w:r w:rsidRPr="00747FDE">
        <w:rPr>
          <w:rFonts w:ascii="ISOCPEUR" w:hAnsi="ISOCPEUR"/>
          <w:sz w:val="20"/>
          <w:szCs w:val="20"/>
        </w:rPr>
        <w:t>YnTKSYekw</w:t>
      </w:r>
      <w:proofErr w:type="spellEnd"/>
      <w:r w:rsidRPr="00747FDE">
        <w:rPr>
          <w:rFonts w:ascii="ISOCPEUR" w:hAnsi="ISOCPEUR"/>
          <w:sz w:val="20"/>
          <w:szCs w:val="20"/>
        </w:rPr>
        <w:t xml:space="preserve"> 1x2x0,8mm</w:t>
      </w:r>
    </w:p>
    <w:p w14:paraId="43DD0933" w14:textId="77777777" w:rsidR="00F00104" w:rsidRPr="00747FDE" w:rsidRDefault="00F00104" w:rsidP="00B85C56">
      <w:pPr>
        <w:pStyle w:val="Nagwek2"/>
        <w:numPr>
          <w:ilvl w:val="1"/>
          <w:numId w:val="6"/>
        </w:numPr>
        <w:tabs>
          <w:tab w:val="clear" w:pos="360"/>
          <w:tab w:val="num" w:pos="718"/>
        </w:tabs>
        <w:jc w:val="left"/>
        <w:rPr>
          <w:rFonts w:ascii="ISOCPEUR" w:hAnsi="ISOCPEUR"/>
        </w:rPr>
      </w:pPr>
      <w:bookmarkStart w:id="80" w:name="_Toc82465484"/>
      <w:bookmarkStart w:id="81" w:name="_Toc143772310"/>
      <w:r w:rsidRPr="00747FDE">
        <w:rPr>
          <w:rFonts w:ascii="ISOCPEUR" w:hAnsi="ISOCPEUR"/>
        </w:rPr>
        <w:t>3.3 Matryca sterowań</w:t>
      </w:r>
      <w:bookmarkEnd w:id="80"/>
      <w:bookmarkEnd w:id="81"/>
    </w:p>
    <w:p w14:paraId="11B6BDC0" w14:textId="77777777" w:rsidR="00F00104" w:rsidRPr="009665AF" w:rsidRDefault="00F00104" w:rsidP="009665AF">
      <w:pPr>
        <w:ind w:firstLine="900"/>
        <w:rPr>
          <w:rFonts w:ascii="ISOCPEUR" w:hAnsi="ISOCPEUR"/>
          <w:sz w:val="20"/>
          <w:szCs w:val="20"/>
        </w:rPr>
      </w:pPr>
      <w:r w:rsidRPr="00747FDE">
        <w:rPr>
          <w:rFonts w:ascii="ISOCPEUR" w:hAnsi="ISOCPEUR"/>
          <w:sz w:val="20"/>
          <w:szCs w:val="20"/>
        </w:rPr>
        <w:t>Załączona do części opisowej matryca sterowań elementami automatyki pożarowej przedstawia zależności pomiędzy zadziałaniem czujek i przyciskó</w:t>
      </w:r>
      <w:r w:rsidR="008932FC" w:rsidRPr="00747FDE">
        <w:rPr>
          <w:rFonts w:ascii="ISOCPEUR" w:hAnsi="ISOCPEUR"/>
          <w:sz w:val="20"/>
          <w:szCs w:val="20"/>
        </w:rPr>
        <w:fldChar w:fldCharType="begin"/>
      </w:r>
      <w:r w:rsidRPr="00747FDE">
        <w:rPr>
          <w:rFonts w:ascii="ISOCPEUR" w:hAnsi="ISOCPEUR"/>
          <w:sz w:val="20"/>
          <w:szCs w:val="20"/>
        </w:rPr>
        <w:instrText xml:space="preserve"> LISTNUM </w:instrText>
      </w:r>
      <w:r w:rsidR="008932FC" w:rsidRPr="00747FDE">
        <w:rPr>
          <w:rFonts w:ascii="ISOCPEUR" w:hAnsi="ISOCPEUR"/>
          <w:sz w:val="20"/>
          <w:szCs w:val="20"/>
        </w:rPr>
        <w:fldChar w:fldCharType="end"/>
      </w:r>
      <w:r w:rsidRPr="00747FDE">
        <w:rPr>
          <w:rFonts w:ascii="ISOCPEUR" w:hAnsi="ISOCPEUR"/>
          <w:sz w:val="20"/>
          <w:szCs w:val="20"/>
        </w:rPr>
        <w:t>w ROP przypisanych do poszczególnych grup dozorowych a uruchamianiem wyjść sterujących poszczególnymi urządzeniami automatyki pożarowej. Matrycę sterowań musi zostać opracowana zgodnie ze scenariuszem rozwoju zdarzeń w czasie pożaru opracowanym przez rzeczoznawcę ds. zabezpieczeń przeciwpożarowych na etapie wykonania instalacji</w:t>
      </w:r>
    </w:p>
    <w:p w14:paraId="2A9A2885" w14:textId="77777777" w:rsidR="00F00104" w:rsidRPr="009665AF" w:rsidRDefault="00F00104" w:rsidP="00F00104">
      <w:pPr>
        <w:pStyle w:val="Nagwek2"/>
        <w:numPr>
          <w:ilvl w:val="1"/>
          <w:numId w:val="6"/>
        </w:numPr>
        <w:tabs>
          <w:tab w:val="clear" w:pos="360"/>
          <w:tab w:val="num" w:pos="718"/>
        </w:tabs>
        <w:jc w:val="left"/>
        <w:rPr>
          <w:rFonts w:ascii="ISOCPEUR" w:hAnsi="ISOCPEUR"/>
        </w:rPr>
      </w:pPr>
      <w:bookmarkStart w:id="82" w:name="_Toc82465485"/>
      <w:bookmarkStart w:id="83" w:name="_Toc143772311"/>
      <w:r w:rsidRPr="00747FDE">
        <w:rPr>
          <w:rFonts w:ascii="ISOCPEUR" w:hAnsi="ISOCPEUR"/>
        </w:rPr>
        <w:t>3.4 Czujniki specjalne</w:t>
      </w:r>
      <w:bookmarkEnd w:id="82"/>
      <w:bookmarkEnd w:id="83"/>
    </w:p>
    <w:p w14:paraId="771151E0" w14:textId="77777777" w:rsidR="00F00104" w:rsidRPr="00B85C56" w:rsidRDefault="00F00104" w:rsidP="00F00104">
      <w:pPr>
        <w:rPr>
          <w:rFonts w:ascii="ISOCPEUR" w:hAnsi="ISOCPEUR"/>
          <w:b/>
          <w:sz w:val="20"/>
          <w:szCs w:val="20"/>
        </w:rPr>
      </w:pPr>
      <w:r w:rsidRPr="00B85C56">
        <w:rPr>
          <w:rFonts w:ascii="ISOCPEUR" w:hAnsi="ISOCPEUR"/>
          <w:b/>
          <w:sz w:val="20"/>
          <w:szCs w:val="20"/>
        </w:rPr>
        <w:t>Serwerownia</w:t>
      </w:r>
    </w:p>
    <w:p w14:paraId="6E7EFD3A" w14:textId="77777777" w:rsidR="00F00104" w:rsidRPr="009665AF" w:rsidRDefault="00F00104" w:rsidP="00F00104">
      <w:pPr>
        <w:rPr>
          <w:rFonts w:ascii="ISOCPEUR" w:hAnsi="ISOCPEUR"/>
          <w:sz w:val="20"/>
          <w:szCs w:val="20"/>
        </w:rPr>
      </w:pPr>
      <w:r w:rsidRPr="00B85C56">
        <w:rPr>
          <w:rFonts w:ascii="ISOCPEUR" w:hAnsi="ISOCPEUR"/>
          <w:sz w:val="20"/>
          <w:szCs w:val="20"/>
        </w:rPr>
        <w:t xml:space="preserve">W przestrzeni podłogi podniesionej serwerowni zainstalowana zostanie czujka linowej detekcji temperatury </w:t>
      </w:r>
      <w:proofErr w:type="spellStart"/>
      <w:r w:rsidRPr="00B85C56">
        <w:rPr>
          <w:rFonts w:ascii="ISOCPEUR" w:hAnsi="ISOCPEUR"/>
          <w:sz w:val="20"/>
          <w:szCs w:val="20"/>
        </w:rPr>
        <w:t>ProReact</w:t>
      </w:r>
      <w:proofErr w:type="spellEnd"/>
      <w:r w:rsidRPr="00B85C56">
        <w:rPr>
          <w:rFonts w:ascii="ISOCPEUR" w:hAnsi="ISOCPEUR"/>
          <w:sz w:val="20"/>
          <w:szCs w:val="20"/>
        </w:rPr>
        <w:t xml:space="preserve">. Na ścianie umieszczony zostanie sterownik, natomiast przewód detekcyjny poprowadzony zostanie w przestrzeni podłogi podniesionej. Zastosowany przewód będzie sygnalizował alarm, gdy temperatura przekroczy 78°C. Sterownik czujki zasilony zostanie z zasilacza </w:t>
      </w:r>
      <w:proofErr w:type="spellStart"/>
      <w:r w:rsidRPr="00B85C56">
        <w:rPr>
          <w:rFonts w:ascii="ISOCPEUR" w:hAnsi="ISOCPEUR"/>
          <w:sz w:val="20"/>
          <w:szCs w:val="20"/>
        </w:rPr>
        <w:t>buforowago</w:t>
      </w:r>
      <w:proofErr w:type="spellEnd"/>
      <w:r w:rsidRPr="00B85C56">
        <w:rPr>
          <w:rFonts w:ascii="ISOCPEUR" w:hAnsi="ISOCPEUR"/>
          <w:sz w:val="20"/>
          <w:szCs w:val="20"/>
        </w:rPr>
        <w:t xml:space="preserve"> gwarantującego autonomię pracy 72godziny. Sygnał alarmu i uszkodzenia przekazany zostanie do systemu SAP za pomocą modułu we/wy.</w:t>
      </w:r>
    </w:p>
    <w:p w14:paraId="18C587D8" w14:textId="77777777" w:rsidR="00F00104" w:rsidRPr="00B85C56" w:rsidRDefault="00F00104" w:rsidP="00F00104">
      <w:pPr>
        <w:rPr>
          <w:rFonts w:ascii="ISOCPEUR" w:hAnsi="ISOCPEUR"/>
          <w:b/>
          <w:sz w:val="20"/>
          <w:szCs w:val="20"/>
        </w:rPr>
      </w:pPr>
      <w:r w:rsidRPr="00B85C56">
        <w:rPr>
          <w:rFonts w:ascii="ISOCPEUR" w:hAnsi="ISOCPEUR"/>
          <w:b/>
          <w:sz w:val="20"/>
          <w:szCs w:val="20"/>
        </w:rPr>
        <w:t xml:space="preserve">Hala </w:t>
      </w:r>
      <w:proofErr w:type="spellStart"/>
      <w:r w:rsidRPr="00B85C56">
        <w:rPr>
          <w:rFonts w:ascii="ISOCPEUR" w:hAnsi="ISOCPEUR"/>
          <w:b/>
          <w:sz w:val="20"/>
          <w:szCs w:val="20"/>
        </w:rPr>
        <w:t>spotrowa</w:t>
      </w:r>
      <w:proofErr w:type="spellEnd"/>
      <w:r w:rsidRPr="00B85C56">
        <w:rPr>
          <w:rFonts w:ascii="ISOCPEUR" w:hAnsi="ISOCPEUR"/>
          <w:b/>
          <w:sz w:val="20"/>
          <w:szCs w:val="20"/>
        </w:rPr>
        <w:t>.</w:t>
      </w:r>
    </w:p>
    <w:p w14:paraId="6CF920FD" w14:textId="77777777" w:rsidR="00F00104" w:rsidRPr="00B85C56" w:rsidRDefault="00F00104" w:rsidP="00F00104">
      <w:pPr>
        <w:rPr>
          <w:rFonts w:ascii="ISOCPEUR" w:hAnsi="ISOCPEUR"/>
          <w:sz w:val="20"/>
          <w:szCs w:val="20"/>
        </w:rPr>
      </w:pPr>
      <w:r w:rsidRPr="00B85C56">
        <w:rPr>
          <w:rFonts w:ascii="ISOCPEUR" w:hAnsi="ISOCPEUR"/>
          <w:sz w:val="20"/>
          <w:szCs w:val="20"/>
        </w:rPr>
        <w:t xml:space="preserve">W hali sportowej zainstalowane zostaną czujki liniowe w obudowach odpornych na uderzenie piłką. Zastosowane zostaną 2 detektory liniowe Ilia kontrolowane przez jeden kontroler. Detektory ILIA w wersji nadajnik/odbiornik zapewniają zasięg do 200m. Detektor zbudowany jest z nadajnika, odbiornika, oraz niezależnego kontrolera umożliwiającego w zależności od modelu podłączenie do ośmiu głowic. </w:t>
      </w:r>
      <w:r w:rsidRPr="00B85C56">
        <w:rPr>
          <w:rFonts w:ascii="ISOCPEUR" w:hAnsi="ISOCPEUR"/>
          <w:sz w:val="20"/>
          <w:szCs w:val="20"/>
        </w:rPr>
        <w:br/>
        <w:t>Kontroler umożliwia programowanie, testowanie i kalibrację detektorów oraz podłączenie w 1 miejscu do systemu nadrzędnego SSP. Przekaźniki alarmu i uszkodzenia mogą być zaprogramowane dla każdego detektora indywidualnie.</w:t>
      </w:r>
      <w:r w:rsidRPr="00B85C56">
        <w:rPr>
          <w:rFonts w:ascii="ISOCPEUR" w:hAnsi="ISOCPEUR"/>
          <w:sz w:val="20"/>
          <w:szCs w:val="20"/>
        </w:rPr>
        <w:br/>
        <w:t>Dostęp operatora chroniony jest hasłem.</w:t>
      </w:r>
      <w:r w:rsidRPr="00B85C56">
        <w:rPr>
          <w:rFonts w:ascii="ISOCPEUR" w:hAnsi="ISOCPEUR"/>
          <w:sz w:val="20"/>
          <w:szCs w:val="20"/>
        </w:rPr>
        <w:br/>
        <w:t xml:space="preserve">Detektory zainstalowane zostaną w obudowach SOHI. </w:t>
      </w:r>
      <w:r w:rsidRPr="00B85C56">
        <w:rPr>
          <w:rFonts w:ascii="ISOCPEUR" w:hAnsi="ISOCPEUR"/>
          <w:sz w:val="20"/>
          <w:szCs w:val="20"/>
        </w:rPr>
        <w:br/>
        <w:t xml:space="preserve">Przy sterowniku zainstalowany zostanie zasilacz buforowy zapewniający autonomię pracy 72godziny, oraz moduł we/wy systemu SAP przekazujący sygnał alarmu i uszkodzenia. </w:t>
      </w:r>
    </w:p>
    <w:p w14:paraId="2C737A9B" w14:textId="77777777" w:rsidR="00F00104" w:rsidRPr="00B85C56" w:rsidRDefault="00F00104" w:rsidP="00F00104">
      <w:pPr>
        <w:rPr>
          <w:rFonts w:ascii="ISOCPEUR" w:hAnsi="ISOCPEUR" w:cs="Calibri"/>
          <w:sz w:val="20"/>
          <w:szCs w:val="20"/>
        </w:rPr>
      </w:pPr>
    </w:p>
    <w:tbl>
      <w:tblPr>
        <w:tblW w:w="10169" w:type="dxa"/>
        <w:tblLook w:val="04A0" w:firstRow="1" w:lastRow="0" w:firstColumn="1" w:lastColumn="0" w:noHBand="0" w:noVBand="1"/>
      </w:tblPr>
      <w:tblGrid>
        <w:gridCol w:w="2280"/>
        <w:gridCol w:w="6929"/>
        <w:gridCol w:w="960"/>
      </w:tblGrid>
      <w:tr w:rsidR="00F00104" w:rsidRPr="00B85C56" w14:paraId="154B9612" w14:textId="77777777" w:rsidTr="005117B8">
        <w:trPr>
          <w:trHeight w:val="300"/>
        </w:trPr>
        <w:tc>
          <w:tcPr>
            <w:tcW w:w="2280" w:type="dxa"/>
            <w:tcBorders>
              <w:top w:val="single" w:sz="4" w:space="0" w:color="auto"/>
              <w:left w:val="single" w:sz="4" w:space="0" w:color="auto"/>
              <w:bottom w:val="single" w:sz="4" w:space="0" w:color="auto"/>
              <w:right w:val="single" w:sz="4" w:space="0" w:color="auto"/>
            </w:tcBorders>
            <w:noWrap/>
            <w:vAlign w:val="bottom"/>
            <w:hideMark/>
          </w:tcPr>
          <w:p w14:paraId="653346FA" w14:textId="77777777" w:rsidR="00F00104" w:rsidRPr="00B85C56" w:rsidRDefault="00F00104" w:rsidP="005117B8">
            <w:pPr>
              <w:rPr>
                <w:rFonts w:ascii="ISOCPEUR" w:hAnsi="ISOCPEUR"/>
                <w:sz w:val="20"/>
                <w:szCs w:val="20"/>
              </w:rPr>
            </w:pPr>
            <w:r w:rsidRPr="00B85C56">
              <w:rPr>
                <w:rFonts w:ascii="ISOCPEUR" w:hAnsi="ISOCPEUR"/>
                <w:sz w:val="20"/>
                <w:szCs w:val="20"/>
              </w:rPr>
              <w:t>Typ</w:t>
            </w:r>
          </w:p>
        </w:tc>
        <w:tc>
          <w:tcPr>
            <w:tcW w:w="6929" w:type="dxa"/>
            <w:tcBorders>
              <w:top w:val="single" w:sz="4" w:space="0" w:color="auto"/>
              <w:left w:val="nil"/>
              <w:bottom w:val="single" w:sz="4" w:space="0" w:color="auto"/>
              <w:right w:val="single" w:sz="4" w:space="0" w:color="auto"/>
            </w:tcBorders>
            <w:noWrap/>
            <w:vAlign w:val="bottom"/>
            <w:hideMark/>
          </w:tcPr>
          <w:p w14:paraId="7B36C746" w14:textId="77777777" w:rsidR="00F00104" w:rsidRPr="00B85C56" w:rsidRDefault="00F00104" w:rsidP="005117B8">
            <w:pPr>
              <w:rPr>
                <w:rFonts w:ascii="ISOCPEUR" w:hAnsi="ISOCPEUR"/>
                <w:sz w:val="20"/>
                <w:szCs w:val="20"/>
              </w:rPr>
            </w:pPr>
            <w:r w:rsidRPr="00B85C56">
              <w:rPr>
                <w:rFonts w:ascii="ISOCPEUR" w:hAnsi="ISOCPEUR"/>
                <w:sz w:val="20"/>
                <w:szCs w:val="20"/>
              </w:rPr>
              <w:t>opis</w:t>
            </w:r>
          </w:p>
        </w:tc>
        <w:tc>
          <w:tcPr>
            <w:tcW w:w="960" w:type="dxa"/>
            <w:tcBorders>
              <w:top w:val="single" w:sz="4" w:space="0" w:color="auto"/>
              <w:left w:val="nil"/>
              <w:bottom w:val="single" w:sz="4" w:space="0" w:color="auto"/>
              <w:right w:val="single" w:sz="4" w:space="0" w:color="auto"/>
            </w:tcBorders>
            <w:noWrap/>
            <w:vAlign w:val="center"/>
            <w:hideMark/>
          </w:tcPr>
          <w:p w14:paraId="7F87BC31" w14:textId="77777777" w:rsidR="00F00104" w:rsidRPr="00B85C56" w:rsidRDefault="00F00104" w:rsidP="005117B8">
            <w:pPr>
              <w:jc w:val="center"/>
              <w:rPr>
                <w:rFonts w:ascii="ISOCPEUR" w:hAnsi="ISOCPEUR"/>
                <w:sz w:val="20"/>
                <w:szCs w:val="20"/>
              </w:rPr>
            </w:pPr>
            <w:r w:rsidRPr="00B85C56">
              <w:rPr>
                <w:rFonts w:ascii="ISOCPEUR" w:hAnsi="ISOCPEUR"/>
                <w:sz w:val="20"/>
                <w:szCs w:val="20"/>
              </w:rPr>
              <w:t>ilość</w:t>
            </w:r>
          </w:p>
        </w:tc>
      </w:tr>
      <w:tr w:rsidR="00F00104" w:rsidRPr="00B85C56" w14:paraId="3D217016" w14:textId="77777777" w:rsidTr="005117B8">
        <w:trPr>
          <w:trHeight w:val="600"/>
        </w:trPr>
        <w:tc>
          <w:tcPr>
            <w:tcW w:w="2280" w:type="dxa"/>
            <w:tcBorders>
              <w:top w:val="nil"/>
              <w:left w:val="single" w:sz="4" w:space="0" w:color="auto"/>
              <w:bottom w:val="single" w:sz="4" w:space="0" w:color="auto"/>
              <w:right w:val="single" w:sz="4" w:space="0" w:color="auto"/>
            </w:tcBorders>
            <w:shd w:val="clear" w:color="auto" w:fill="FFFFFF"/>
            <w:vAlign w:val="center"/>
            <w:hideMark/>
          </w:tcPr>
          <w:p w14:paraId="0FC8E42B" w14:textId="77777777" w:rsidR="00F00104" w:rsidRPr="00B85C56" w:rsidRDefault="00F00104" w:rsidP="005117B8">
            <w:pPr>
              <w:rPr>
                <w:rFonts w:ascii="ISOCPEUR" w:hAnsi="ISOCPEUR"/>
                <w:sz w:val="20"/>
                <w:szCs w:val="20"/>
              </w:rPr>
            </w:pPr>
            <w:r w:rsidRPr="00B85C56">
              <w:rPr>
                <w:rFonts w:ascii="ISOCPEUR" w:hAnsi="ISOCPEUR"/>
                <w:sz w:val="20"/>
                <w:szCs w:val="20"/>
              </w:rPr>
              <w:lastRenderedPageBreak/>
              <w:t>Q07-M10+Prze</w:t>
            </w:r>
          </w:p>
        </w:tc>
        <w:tc>
          <w:tcPr>
            <w:tcW w:w="6929" w:type="dxa"/>
            <w:tcBorders>
              <w:top w:val="nil"/>
              <w:left w:val="nil"/>
              <w:bottom w:val="single" w:sz="4" w:space="0" w:color="auto"/>
              <w:right w:val="single" w:sz="4" w:space="0" w:color="auto"/>
            </w:tcBorders>
            <w:shd w:val="clear" w:color="auto" w:fill="FFFFFF"/>
            <w:vAlign w:val="bottom"/>
            <w:hideMark/>
          </w:tcPr>
          <w:p w14:paraId="28E5FEDE" w14:textId="77777777" w:rsidR="00F00104" w:rsidRPr="00B85C56" w:rsidRDefault="00F00104" w:rsidP="005117B8">
            <w:pPr>
              <w:rPr>
                <w:rFonts w:ascii="ISOCPEUR" w:hAnsi="ISOCPEUR"/>
                <w:sz w:val="20"/>
                <w:szCs w:val="20"/>
              </w:rPr>
            </w:pPr>
            <w:proofErr w:type="spellStart"/>
            <w:r w:rsidRPr="00B85C56">
              <w:rPr>
                <w:rFonts w:ascii="ISOCPEUR" w:hAnsi="ISOCPEUR"/>
                <w:sz w:val="20"/>
                <w:szCs w:val="20"/>
              </w:rPr>
              <w:t>Stratos</w:t>
            </w:r>
            <w:proofErr w:type="spellEnd"/>
            <w:r w:rsidRPr="00B85C56">
              <w:rPr>
                <w:rFonts w:ascii="ISOCPEUR" w:hAnsi="ISOCPEUR"/>
                <w:sz w:val="20"/>
                <w:szCs w:val="20"/>
              </w:rPr>
              <w:t xml:space="preserve">-Micra 10™ + stacja dokująca + karta dodatkowych wyjść przekaźnikowych Detektor jednorurowy. Czułość 0.4 - 25% </w:t>
            </w:r>
            <w:proofErr w:type="spellStart"/>
            <w:r w:rsidRPr="00B85C56">
              <w:rPr>
                <w:rFonts w:ascii="ISOCPEUR" w:hAnsi="ISOCPEUR"/>
                <w:sz w:val="20"/>
                <w:szCs w:val="20"/>
              </w:rPr>
              <w:t>obs</w:t>
            </w:r>
            <w:proofErr w:type="spellEnd"/>
            <w:r w:rsidRPr="00B85C56">
              <w:rPr>
                <w:rFonts w:ascii="ISOCPEUR" w:hAnsi="ISOCPEUR"/>
                <w:sz w:val="20"/>
                <w:szCs w:val="20"/>
              </w:rPr>
              <w:t>/m. 4 progi alarmowe. Do 50+60m rurek</w:t>
            </w:r>
          </w:p>
        </w:tc>
        <w:tc>
          <w:tcPr>
            <w:tcW w:w="960" w:type="dxa"/>
            <w:tcBorders>
              <w:top w:val="nil"/>
              <w:left w:val="nil"/>
              <w:bottom w:val="single" w:sz="4" w:space="0" w:color="auto"/>
              <w:right w:val="single" w:sz="4" w:space="0" w:color="auto"/>
            </w:tcBorders>
            <w:noWrap/>
            <w:vAlign w:val="center"/>
            <w:hideMark/>
          </w:tcPr>
          <w:p w14:paraId="1A6F5BCC" w14:textId="77777777" w:rsidR="00F00104" w:rsidRPr="00B85C56" w:rsidRDefault="00F00104" w:rsidP="005117B8">
            <w:pPr>
              <w:jc w:val="center"/>
              <w:rPr>
                <w:rFonts w:ascii="ISOCPEUR" w:hAnsi="ISOCPEUR"/>
                <w:sz w:val="20"/>
                <w:szCs w:val="20"/>
              </w:rPr>
            </w:pPr>
            <w:r w:rsidRPr="00B85C56">
              <w:rPr>
                <w:rFonts w:ascii="ISOCPEUR" w:hAnsi="ISOCPEUR"/>
                <w:sz w:val="20"/>
                <w:szCs w:val="20"/>
              </w:rPr>
              <w:t>3</w:t>
            </w:r>
          </w:p>
        </w:tc>
      </w:tr>
      <w:tr w:rsidR="00F00104" w:rsidRPr="00B85C56" w14:paraId="5FE77794"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46D5C0B4" w14:textId="77777777" w:rsidR="00F00104" w:rsidRPr="00B85C56" w:rsidRDefault="00F00104" w:rsidP="005117B8">
            <w:pPr>
              <w:rPr>
                <w:rFonts w:ascii="ISOCPEUR" w:hAnsi="ISOCPEUR"/>
                <w:sz w:val="20"/>
                <w:szCs w:val="20"/>
              </w:rPr>
            </w:pPr>
            <w:r w:rsidRPr="00B85C56">
              <w:rPr>
                <w:rFonts w:ascii="ISOCPEUR" w:hAnsi="ISOCPEUR"/>
                <w:sz w:val="20"/>
                <w:szCs w:val="20"/>
              </w:rPr>
              <w:t>Q07-088-25</w:t>
            </w:r>
          </w:p>
        </w:tc>
        <w:tc>
          <w:tcPr>
            <w:tcW w:w="6929" w:type="dxa"/>
            <w:tcBorders>
              <w:top w:val="nil"/>
              <w:left w:val="nil"/>
              <w:bottom w:val="single" w:sz="4" w:space="0" w:color="auto"/>
              <w:right w:val="single" w:sz="4" w:space="0" w:color="auto"/>
            </w:tcBorders>
            <w:shd w:val="clear" w:color="auto" w:fill="FFFFFF"/>
            <w:vAlign w:val="center"/>
            <w:hideMark/>
          </w:tcPr>
          <w:p w14:paraId="114E8286"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 Fi 25mm - Rurka  czerwona 3m PCV 25mm </w:t>
            </w:r>
          </w:p>
        </w:tc>
        <w:tc>
          <w:tcPr>
            <w:tcW w:w="960" w:type="dxa"/>
            <w:tcBorders>
              <w:top w:val="nil"/>
              <w:left w:val="nil"/>
              <w:bottom w:val="single" w:sz="4" w:space="0" w:color="auto"/>
              <w:right w:val="single" w:sz="4" w:space="0" w:color="auto"/>
            </w:tcBorders>
            <w:noWrap/>
            <w:vAlign w:val="center"/>
            <w:hideMark/>
          </w:tcPr>
          <w:p w14:paraId="0BF20CF3"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14</w:t>
            </w:r>
          </w:p>
        </w:tc>
      </w:tr>
      <w:tr w:rsidR="00F00104" w:rsidRPr="00B85C56" w14:paraId="7EB2F68F"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4DE35689" w14:textId="77777777" w:rsidR="00F00104" w:rsidRPr="00B85C56" w:rsidRDefault="00F00104" w:rsidP="005117B8">
            <w:pPr>
              <w:rPr>
                <w:rFonts w:ascii="ISOCPEUR" w:hAnsi="ISOCPEUR"/>
                <w:sz w:val="20"/>
                <w:szCs w:val="20"/>
              </w:rPr>
            </w:pPr>
            <w:r w:rsidRPr="00B85C56">
              <w:rPr>
                <w:rFonts w:ascii="ISOCPEUR" w:hAnsi="ISOCPEUR"/>
                <w:sz w:val="20"/>
                <w:szCs w:val="20"/>
              </w:rPr>
              <w:t>Q07-085-25</w:t>
            </w:r>
          </w:p>
        </w:tc>
        <w:tc>
          <w:tcPr>
            <w:tcW w:w="6929" w:type="dxa"/>
            <w:tcBorders>
              <w:top w:val="nil"/>
              <w:left w:val="nil"/>
              <w:bottom w:val="single" w:sz="4" w:space="0" w:color="auto"/>
              <w:right w:val="single" w:sz="4" w:space="0" w:color="auto"/>
            </w:tcBorders>
            <w:noWrap/>
            <w:vAlign w:val="center"/>
            <w:hideMark/>
          </w:tcPr>
          <w:p w14:paraId="257BA395" w14:textId="77777777" w:rsidR="00F00104" w:rsidRPr="00B85C56" w:rsidRDefault="00F00104" w:rsidP="005117B8">
            <w:pPr>
              <w:rPr>
                <w:rFonts w:ascii="ISOCPEUR" w:hAnsi="ISOCPEUR"/>
                <w:sz w:val="20"/>
                <w:szCs w:val="20"/>
              </w:rPr>
            </w:pPr>
            <w:r w:rsidRPr="00B85C56">
              <w:rPr>
                <w:rFonts w:ascii="ISOCPEUR" w:hAnsi="ISOCPEUR"/>
                <w:sz w:val="20"/>
                <w:szCs w:val="20"/>
              </w:rPr>
              <w:t>25mm - złączka / mufa PCV</w:t>
            </w:r>
          </w:p>
        </w:tc>
        <w:tc>
          <w:tcPr>
            <w:tcW w:w="960" w:type="dxa"/>
            <w:tcBorders>
              <w:top w:val="nil"/>
              <w:left w:val="nil"/>
              <w:bottom w:val="single" w:sz="4" w:space="0" w:color="auto"/>
              <w:right w:val="single" w:sz="4" w:space="0" w:color="auto"/>
            </w:tcBorders>
            <w:noWrap/>
            <w:vAlign w:val="center"/>
            <w:hideMark/>
          </w:tcPr>
          <w:p w14:paraId="133F4E7E" w14:textId="77777777" w:rsidR="00F00104" w:rsidRPr="00B85C56" w:rsidRDefault="00F00104" w:rsidP="005117B8">
            <w:pPr>
              <w:jc w:val="center"/>
              <w:rPr>
                <w:rFonts w:ascii="ISOCPEUR" w:hAnsi="ISOCPEUR"/>
                <w:sz w:val="20"/>
                <w:szCs w:val="20"/>
              </w:rPr>
            </w:pPr>
            <w:r w:rsidRPr="00B85C56">
              <w:rPr>
                <w:rFonts w:ascii="ISOCPEUR" w:hAnsi="ISOCPEUR"/>
                <w:sz w:val="20"/>
                <w:szCs w:val="20"/>
              </w:rPr>
              <w:t>9</w:t>
            </w:r>
          </w:p>
        </w:tc>
      </w:tr>
      <w:tr w:rsidR="00F00104" w:rsidRPr="00B85C56" w14:paraId="6C32908E"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32A9D465" w14:textId="77777777" w:rsidR="00F00104" w:rsidRPr="00B85C56" w:rsidRDefault="00F00104" w:rsidP="005117B8">
            <w:pPr>
              <w:rPr>
                <w:rFonts w:ascii="ISOCPEUR" w:hAnsi="ISOCPEUR"/>
                <w:sz w:val="20"/>
                <w:szCs w:val="20"/>
              </w:rPr>
            </w:pPr>
            <w:r w:rsidRPr="00B85C56">
              <w:rPr>
                <w:rFonts w:ascii="ISOCPEUR" w:hAnsi="ISOCPEUR"/>
                <w:sz w:val="20"/>
                <w:szCs w:val="20"/>
              </w:rPr>
              <w:t>Q07-081-25</w:t>
            </w:r>
          </w:p>
        </w:tc>
        <w:tc>
          <w:tcPr>
            <w:tcW w:w="6929" w:type="dxa"/>
            <w:tcBorders>
              <w:top w:val="nil"/>
              <w:left w:val="nil"/>
              <w:bottom w:val="single" w:sz="4" w:space="0" w:color="auto"/>
              <w:right w:val="single" w:sz="4" w:space="0" w:color="auto"/>
            </w:tcBorders>
            <w:noWrap/>
            <w:vAlign w:val="center"/>
            <w:hideMark/>
          </w:tcPr>
          <w:p w14:paraId="3845F7B1" w14:textId="77777777" w:rsidR="00F00104" w:rsidRPr="00B85C56" w:rsidRDefault="00F00104" w:rsidP="005117B8">
            <w:pPr>
              <w:rPr>
                <w:rFonts w:ascii="ISOCPEUR" w:hAnsi="ISOCPEUR"/>
                <w:sz w:val="20"/>
                <w:szCs w:val="20"/>
              </w:rPr>
            </w:pPr>
            <w:r w:rsidRPr="00B85C56">
              <w:rPr>
                <w:rFonts w:ascii="ISOCPEUR" w:hAnsi="ISOCPEUR"/>
                <w:sz w:val="20"/>
                <w:szCs w:val="20"/>
              </w:rPr>
              <w:t>25mm - 90 Kolanko/Łuk PCV</w:t>
            </w:r>
          </w:p>
        </w:tc>
        <w:tc>
          <w:tcPr>
            <w:tcW w:w="960" w:type="dxa"/>
            <w:tcBorders>
              <w:top w:val="nil"/>
              <w:left w:val="nil"/>
              <w:bottom w:val="single" w:sz="4" w:space="0" w:color="auto"/>
              <w:right w:val="single" w:sz="4" w:space="0" w:color="auto"/>
            </w:tcBorders>
            <w:noWrap/>
            <w:vAlign w:val="center"/>
            <w:hideMark/>
          </w:tcPr>
          <w:p w14:paraId="6F3C0256" w14:textId="77777777" w:rsidR="00F00104" w:rsidRPr="00B85C56" w:rsidRDefault="00F00104" w:rsidP="005117B8">
            <w:pPr>
              <w:jc w:val="center"/>
              <w:rPr>
                <w:rFonts w:ascii="ISOCPEUR" w:hAnsi="ISOCPEUR"/>
                <w:sz w:val="20"/>
                <w:szCs w:val="20"/>
              </w:rPr>
            </w:pPr>
            <w:r w:rsidRPr="00B85C56">
              <w:rPr>
                <w:rFonts w:ascii="ISOCPEUR" w:hAnsi="ISOCPEUR"/>
                <w:sz w:val="20"/>
                <w:szCs w:val="20"/>
              </w:rPr>
              <w:t>6</w:t>
            </w:r>
          </w:p>
        </w:tc>
      </w:tr>
      <w:tr w:rsidR="00F00104" w:rsidRPr="00B85C56" w14:paraId="67C49D43"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6AE08667" w14:textId="77777777" w:rsidR="00F00104" w:rsidRPr="00B85C56" w:rsidRDefault="00F00104" w:rsidP="005117B8">
            <w:pPr>
              <w:rPr>
                <w:rFonts w:ascii="ISOCPEUR" w:hAnsi="ISOCPEUR"/>
                <w:sz w:val="20"/>
                <w:szCs w:val="20"/>
              </w:rPr>
            </w:pPr>
            <w:r w:rsidRPr="00B85C56">
              <w:rPr>
                <w:rFonts w:ascii="ISOCPEUR" w:hAnsi="ISOCPEUR"/>
                <w:sz w:val="20"/>
                <w:szCs w:val="20"/>
              </w:rPr>
              <w:t>Q07-086-25</w:t>
            </w:r>
          </w:p>
        </w:tc>
        <w:tc>
          <w:tcPr>
            <w:tcW w:w="6929" w:type="dxa"/>
            <w:tcBorders>
              <w:top w:val="nil"/>
              <w:left w:val="nil"/>
              <w:bottom w:val="single" w:sz="4" w:space="0" w:color="auto"/>
              <w:right w:val="single" w:sz="4" w:space="0" w:color="auto"/>
            </w:tcBorders>
            <w:noWrap/>
            <w:vAlign w:val="center"/>
            <w:hideMark/>
          </w:tcPr>
          <w:p w14:paraId="42911022" w14:textId="77777777" w:rsidR="00F00104" w:rsidRPr="00B85C56" w:rsidRDefault="00F00104" w:rsidP="005117B8">
            <w:pPr>
              <w:rPr>
                <w:rFonts w:ascii="ISOCPEUR" w:hAnsi="ISOCPEUR"/>
                <w:sz w:val="20"/>
                <w:szCs w:val="20"/>
              </w:rPr>
            </w:pPr>
            <w:r w:rsidRPr="00B85C56">
              <w:rPr>
                <w:rFonts w:ascii="ISOCPEUR" w:hAnsi="ISOCPEUR"/>
                <w:sz w:val="20"/>
                <w:szCs w:val="20"/>
              </w:rPr>
              <w:t>25mm - Teownik PCV</w:t>
            </w:r>
          </w:p>
        </w:tc>
        <w:tc>
          <w:tcPr>
            <w:tcW w:w="960" w:type="dxa"/>
            <w:tcBorders>
              <w:top w:val="nil"/>
              <w:left w:val="nil"/>
              <w:bottom w:val="single" w:sz="4" w:space="0" w:color="auto"/>
              <w:right w:val="single" w:sz="4" w:space="0" w:color="auto"/>
            </w:tcBorders>
            <w:noWrap/>
            <w:vAlign w:val="center"/>
            <w:hideMark/>
          </w:tcPr>
          <w:p w14:paraId="5224C5C9"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697A43E0"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7CD20D18" w14:textId="77777777" w:rsidR="00F00104" w:rsidRPr="00B85C56" w:rsidRDefault="00F00104" w:rsidP="005117B8">
            <w:pPr>
              <w:rPr>
                <w:rFonts w:ascii="ISOCPEUR" w:hAnsi="ISOCPEUR"/>
                <w:sz w:val="20"/>
                <w:szCs w:val="20"/>
              </w:rPr>
            </w:pPr>
            <w:r w:rsidRPr="00B85C56">
              <w:rPr>
                <w:rFonts w:ascii="ISOCPEUR" w:hAnsi="ISOCPEUR"/>
                <w:sz w:val="20"/>
                <w:szCs w:val="20"/>
              </w:rPr>
              <w:t>Q07-007-26</w:t>
            </w:r>
          </w:p>
        </w:tc>
        <w:tc>
          <w:tcPr>
            <w:tcW w:w="6929" w:type="dxa"/>
            <w:tcBorders>
              <w:top w:val="nil"/>
              <w:left w:val="nil"/>
              <w:bottom w:val="single" w:sz="4" w:space="0" w:color="auto"/>
              <w:right w:val="single" w:sz="4" w:space="0" w:color="auto"/>
            </w:tcBorders>
            <w:shd w:val="clear" w:color="auto" w:fill="FFFFFF"/>
            <w:vAlign w:val="center"/>
            <w:hideMark/>
          </w:tcPr>
          <w:p w14:paraId="214D584B" w14:textId="77777777" w:rsidR="00F00104" w:rsidRPr="00B85C56" w:rsidRDefault="00F00104" w:rsidP="005117B8">
            <w:pPr>
              <w:rPr>
                <w:rFonts w:ascii="ISOCPEUR" w:hAnsi="ISOCPEUR"/>
                <w:sz w:val="20"/>
                <w:szCs w:val="20"/>
              </w:rPr>
            </w:pPr>
            <w:r w:rsidRPr="00B85C56">
              <w:rPr>
                <w:rFonts w:ascii="ISOCPEUR" w:hAnsi="ISOCPEUR"/>
                <w:sz w:val="20"/>
                <w:szCs w:val="20"/>
              </w:rPr>
              <w:t>25mm - Zatyczka ABS</w:t>
            </w:r>
          </w:p>
        </w:tc>
        <w:tc>
          <w:tcPr>
            <w:tcW w:w="960" w:type="dxa"/>
            <w:tcBorders>
              <w:top w:val="nil"/>
              <w:left w:val="nil"/>
              <w:bottom w:val="single" w:sz="4" w:space="0" w:color="auto"/>
              <w:right w:val="single" w:sz="4" w:space="0" w:color="auto"/>
            </w:tcBorders>
            <w:noWrap/>
            <w:vAlign w:val="center"/>
            <w:hideMark/>
          </w:tcPr>
          <w:p w14:paraId="2F40F16A" w14:textId="77777777" w:rsidR="00F00104" w:rsidRPr="00B85C56" w:rsidRDefault="00F00104" w:rsidP="005117B8">
            <w:pPr>
              <w:jc w:val="center"/>
              <w:rPr>
                <w:rFonts w:ascii="ISOCPEUR" w:hAnsi="ISOCPEUR"/>
                <w:sz w:val="20"/>
                <w:szCs w:val="20"/>
              </w:rPr>
            </w:pPr>
            <w:r w:rsidRPr="00B85C56">
              <w:rPr>
                <w:rFonts w:ascii="ISOCPEUR" w:hAnsi="ISOCPEUR"/>
                <w:sz w:val="20"/>
                <w:szCs w:val="20"/>
              </w:rPr>
              <w:t>4</w:t>
            </w:r>
          </w:p>
        </w:tc>
      </w:tr>
      <w:tr w:rsidR="00F00104" w:rsidRPr="00B85C56" w14:paraId="3C6F957F"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128AD673" w14:textId="77777777" w:rsidR="00F00104" w:rsidRPr="00B85C56" w:rsidRDefault="00F00104" w:rsidP="005117B8">
            <w:pPr>
              <w:rPr>
                <w:rFonts w:ascii="ISOCPEUR" w:hAnsi="ISOCPEUR"/>
                <w:sz w:val="20"/>
                <w:szCs w:val="20"/>
              </w:rPr>
            </w:pPr>
            <w:r w:rsidRPr="00B85C56">
              <w:rPr>
                <w:rFonts w:ascii="ISOCPEUR" w:hAnsi="ISOCPEUR"/>
                <w:sz w:val="20"/>
                <w:szCs w:val="20"/>
              </w:rPr>
              <w:t>Q07-10952</w:t>
            </w:r>
          </w:p>
        </w:tc>
        <w:tc>
          <w:tcPr>
            <w:tcW w:w="6929" w:type="dxa"/>
            <w:tcBorders>
              <w:top w:val="nil"/>
              <w:left w:val="nil"/>
              <w:bottom w:val="single" w:sz="4" w:space="0" w:color="auto"/>
              <w:right w:val="single" w:sz="4" w:space="0" w:color="auto"/>
            </w:tcBorders>
            <w:noWrap/>
            <w:vAlign w:val="center"/>
            <w:hideMark/>
          </w:tcPr>
          <w:p w14:paraId="7351A6BB" w14:textId="77777777" w:rsidR="00F00104" w:rsidRPr="00B85C56" w:rsidRDefault="00F00104" w:rsidP="005117B8">
            <w:pPr>
              <w:rPr>
                <w:rFonts w:ascii="ISOCPEUR" w:hAnsi="ISOCPEUR"/>
                <w:sz w:val="20"/>
                <w:szCs w:val="20"/>
              </w:rPr>
            </w:pPr>
            <w:r w:rsidRPr="00B85C56">
              <w:rPr>
                <w:rFonts w:ascii="ISOCPEUR" w:hAnsi="ISOCPEUR"/>
                <w:sz w:val="20"/>
                <w:szCs w:val="20"/>
              </w:rPr>
              <w:t>Adapter 25 - 27mm  ABS</w:t>
            </w:r>
          </w:p>
        </w:tc>
        <w:tc>
          <w:tcPr>
            <w:tcW w:w="960" w:type="dxa"/>
            <w:tcBorders>
              <w:top w:val="nil"/>
              <w:left w:val="nil"/>
              <w:bottom w:val="single" w:sz="4" w:space="0" w:color="auto"/>
              <w:right w:val="single" w:sz="4" w:space="0" w:color="auto"/>
            </w:tcBorders>
            <w:noWrap/>
            <w:vAlign w:val="center"/>
            <w:hideMark/>
          </w:tcPr>
          <w:p w14:paraId="1E76538A" w14:textId="77777777" w:rsidR="00F00104" w:rsidRPr="00B85C56" w:rsidRDefault="00F00104" w:rsidP="005117B8">
            <w:pPr>
              <w:jc w:val="center"/>
              <w:rPr>
                <w:rFonts w:ascii="ISOCPEUR" w:hAnsi="ISOCPEUR"/>
                <w:sz w:val="20"/>
                <w:szCs w:val="20"/>
              </w:rPr>
            </w:pPr>
            <w:r w:rsidRPr="00B85C56">
              <w:rPr>
                <w:rFonts w:ascii="ISOCPEUR" w:hAnsi="ISOCPEUR"/>
                <w:sz w:val="20"/>
                <w:szCs w:val="20"/>
              </w:rPr>
              <w:t>6</w:t>
            </w:r>
          </w:p>
        </w:tc>
      </w:tr>
      <w:tr w:rsidR="00F00104" w:rsidRPr="00B85C56" w14:paraId="4CEA4D86"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1FC7041A" w14:textId="77777777" w:rsidR="00F00104" w:rsidRPr="00B85C56" w:rsidRDefault="00F00104" w:rsidP="005117B8">
            <w:pPr>
              <w:rPr>
                <w:rFonts w:ascii="ISOCPEUR" w:hAnsi="ISOCPEUR"/>
                <w:sz w:val="20"/>
                <w:szCs w:val="20"/>
              </w:rPr>
            </w:pPr>
            <w:r w:rsidRPr="00B85C56">
              <w:rPr>
                <w:rFonts w:ascii="ISOCPEUR" w:hAnsi="ISOCPEUR"/>
                <w:sz w:val="20"/>
                <w:szCs w:val="20"/>
              </w:rPr>
              <w:t>Q07-004-25</w:t>
            </w:r>
          </w:p>
        </w:tc>
        <w:tc>
          <w:tcPr>
            <w:tcW w:w="6929" w:type="dxa"/>
            <w:tcBorders>
              <w:top w:val="nil"/>
              <w:left w:val="nil"/>
              <w:bottom w:val="single" w:sz="4" w:space="0" w:color="auto"/>
              <w:right w:val="single" w:sz="4" w:space="0" w:color="auto"/>
            </w:tcBorders>
            <w:shd w:val="clear" w:color="auto" w:fill="FFFFFF"/>
            <w:vAlign w:val="center"/>
            <w:hideMark/>
          </w:tcPr>
          <w:p w14:paraId="30F5208E" w14:textId="77777777" w:rsidR="00F00104" w:rsidRPr="00B85C56" w:rsidRDefault="00F00104" w:rsidP="005117B8">
            <w:pPr>
              <w:rPr>
                <w:rFonts w:ascii="ISOCPEUR" w:hAnsi="ISOCPEUR"/>
                <w:sz w:val="20"/>
                <w:szCs w:val="20"/>
              </w:rPr>
            </w:pPr>
            <w:r w:rsidRPr="00B85C56">
              <w:rPr>
                <w:rFonts w:ascii="ISOCPEUR" w:hAnsi="ISOCPEUR"/>
                <w:sz w:val="20"/>
                <w:szCs w:val="20"/>
              </w:rPr>
              <w:t>Klips-Uchwyt do rury czerwonej 25mm HF</w:t>
            </w:r>
          </w:p>
        </w:tc>
        <w:tc>
          <w:tcPr>
            <w:tcW w:w="960" w:type="dxa"/>
            <w:tcBorders>
              <w:top w:val="nil"/>
              <w:left w:val="nil"/>
              <w:bottom w:val="single" w:sz="4" w:space="0" w:color="auto"/>
              <w:right w:val="single" w:sz="4" w:space="0" w:color="auto"/>
            </w:tcBorders>
            <w:noWrap/>
            <w:vAlign w:val="center"/>
            <w:hideMark/>
          </w:tcPr>
          <w:p w14:paraId="46EEA986"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15</w:t>
            </w:r>
          </w:p>
        </w:tc>
      </w:tr>
      <w:tr w:rsidR="00F00104" w:rsidRPr="00B85C56" w14:paraId="4C19B3C3"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53ACF155" w14:textId="77777777" w:rsidR="00F00104" w:rsidRPr="00B85C56" w:rsidRDefault="00F00104" w:rsidP="005117B8">
            <w:pPr>
              <w:rPr>
                <w:rFonts w:ascii="ISOCPEUR" w:hAnsi="ISOCPEUR"/>
                <w:sz w:val="20"/>
                <w:szCs w:val="20"/>
              </w:rPr>
            </w:pPr>
            <w:r w:rsidRPr="00B85C56">
              <w:rPr>
                <w:rFonts w:ascii="ISOCPEUR" w:hAnsi="ISOCPEUR"/>
                <w:sz w:val="20"/>
                <w:szCs w:val="20"/>
              </w:rPr>
              <w:t>Clip 4mm</w:t>
            </w:r>
          </w:p>
        </w:tc>
        <w:tc>
          <w:tcPr>
            <w:tcW w:w="6929" w:type="dxa"/>
            <w:tcBorders>
              <w:top w:val="nil"/>
              <w:left w:val="nil"/>
              <w:bottom w:val="single" w:sz="4" w:space="0" w:color="auto"/>
              <w:right w:val="single" w:sz="4" w:space="0" w:color="auto"/>
            </w:tcBorders>
            <w:noWrap/>
            <w:vAlign w:val="bottom"/>
            <w:hideMark/>
          </w:tcPr>
          <w:p w14:paraId="2CB33A0C" w14:textId="77777777" w:rsidR="00F00104" w:rsidRPr="00B85C56" w:rsidRDefault="00F00104" w:rsidP="005117B8">
            <w:pPr>
              <w:rPr>
                <w:rFonts w:ascii="ISOCPEUR" w:hAnsi="ISOCPEUR"/>
                <w:sz w:val="20"/>
                <w:szCs w:val="20"/>
              </w:rPr>
            </w:pPr>
            <w:r w:rsidRPr="00B85C56">
              <w:rPr>
                <w:rFonts w:ascii="ISOCPEUR" w:hAnsi="ISOCPEUR"/>
                <w:sz w:val="20"/>
                <w:szCs w:val="20"/>
              </w:rPr>
              <w:t>Klip z otworem kalibrującym PCV-U. Dostępne klipy w rozmiarach 4mm</w:t>
            </w:r>
          </w:p>
        </w:tc>
        <w:tc>
          <w:tcPr>
            <w:tcW w:w="960" w:type="dxa"/>
            <w:tcBorders>
              <w:top w:val="nil"/>
              <w:left w:val="nil"/>
              <w:bottom w:val="single" w:sz="4" w:space="0" w:color="auto"/>
              <w:right w:val="single" w:sz="4" w:space="0" w:color="auto"/>
            </w:tcBorders>
            <w:noWrap/>
            <w:vAlign w:val="center"/>
            <w:hideMark/>
          </w:tcPr>
          <w:p w14:paraId="72C6B4F9"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14</w:t>
            </w:r>
          </w:p>
        </w:tc>
      </w:tr>
      <w:tr w:rsidR="00F00104" w:rsidRPr="00B85C56" w14:paraId="0E630386" w14:textId="77777777" w:rsidTr="005117B8">
        <w:trPr>
          <w:trHeight w:val="6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11120AB2" w14:textId="77777777" w:rsidR="00F00104" w:rsidRPr="00B85C56" w:rsidRDefault="00F00104" w:rsidP="005117B8">
            <w:pPr>
              <w:rPr>
                <w:rFonts w:ascii="ISOCPEUR" w:hAnsi="ISOCPEUR"/>
                <w:sz w:val="20"/>
                <w:szCs w:val="20"/>
              </w:rPr>
            </w:pPr>
            <w:r w:rsidRPr="00B85C56">
              <w:rPr>
                <w:rFonts w:ascii="ISOCPEUR" w:hAnsi="ISOCPEUR"/>
                <w:sz w:val="20"/>
                <w:szCs w:val="20"/>
              </w:rPr>
              <w:t>Q07-011</w:t>
            </w:r>
          </w:p>
        </w:tc>
        <w:tc>
          <w:tcPr>
            <w:tcW w:w="6929" w:type="dxa"/>
            <w:tcBorders>
              <w:top w:val="nil"/>
              <w:left w:val="nil"/>
              <w:bottom w:val="single" w:sz="4" w:space="0" w:color="auto"/>
              <w:right w:val="single" w:sz="4" w:space="0" w:color="auto"/>
            </w:tcBorders>
            <w:vAlign w:val="center"/>
            <w:hideMark/>
          </w:tcPr>
          <w:p w14:paraId="7C3113BF" w14:textId="77777777" w:rsidR="00F00104" w:rsidRPr="00B85C56" w:rsidRDefault="00F00104" w:rsidP="005117B8">
            <w:pPr>
              <w:rPr>
                <w:rFonts w:ascii="ISOCPEUR" w:hAnsi="ISOCPEUR"/>
                <w:sz w:val="20"/>
                <w:szCs w:val="20"/>
              </w:rPr>
            </w:pPr>
            <w:r w:rsidRPr="00B85C56">
              <w:rPr>
                <w:rFonts w:ascii="ISOCPEUR" w:hAnsi="ISOCPEUR"/>
                <w:sz w:val="20"/>
                <w:szCs w:val="20"/>
              </w:rPr>
              <w:t>Klej do łączenia rurek z pędzlem w zakrętce. 250ml</w:t>
            </w:r>
          </w:p>
        </w:tc>
        <w:tc>
          <w:tcPr>
            <w:tcW w:w="960" w:type="dxa"/>
            <w:tcBorders>
              <w:top w:val="nil"/>
              <w:left w:val="nil"/>
              <w:bottom w:val="single" w:sz="4" w:space="0" w:color="auto"/>
              <w:right w:val="single" w:sz="4" w:space="0" w:color="auto"/>
            </w:tcBorders>
            <w:noWrap/>
            <w:vAlign w:val="center"/>
            <w:hideMark/>
          </w:tcPr>
          <w:p w14:paraId="01CF725D"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2C2BB5F0" w14:textId="77777777" w:rsidTr="005117B8">
        <w:trPr>
          <w:trHeight w:val="3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078AE5D5" w14:textId="77777777" w:rsidR="00F00104" w:rsidRPr="00B85C56" w:rsidRDefault="00F00104" w:rsidP="005117B8">
            <w:pPr>
              <w:rPr>
                <w:rFonts w:ascii="ISOCPEUR" w:hAnsi="ISOCPEUR"/>
                <w:sz w:val="20"/>
                <w:szCs w:val="20"/>
              </w:rPr>
            </w:pPr>
            <w:r w:rsidRPr="00B85C56">
              <w:rPr>
                <w:rFonts w:ascii="ISOCPEUR" w:hAnsi="ISOCPEUR"/>
                <w:sz w:val="20"/>
                <w:szCs w:val="20"/>
              </w:rPr>
              <w:t>Q07-SM</w:t>
            </w:r>
          </w:p>
        </w:tc>
        <w:tc>
          <w:tcPr>
            <w:tcW w:w="6929" w:type="dxa"/>
            <w:tcBorders>
              <w:top w:val="nil"/>
              <w:left w:val="nil"/>
              <w:bottom w:val="single" w:sz="4" w:space="0" w:color="auto"/>
              <w:right w:val="single" w:sz="4" w:space="0" w:color="auto"/>
            </w:tcBorders>
            <w:noWrap/>
            <w:vAlign w:val="center"/>
            <w:hideMark/>
          </w:tcPr>
          <w:p w14:paraId="769FBEB1" w14:textId="77777777" w:rsidR="00F00104" w:rsidRPr="00B85C56" w:rsidRDefault="00F00104" w:rsidP="005117B8">
            <w:pPr>
              <w:rPr>
                <w:rFonts w:ascii="ISOCPEUR" w:hAnsi="ISOCPEUR"/>
                <w:sz w:val="20"/>
                <w:szCs w:val="20"/>
              </w:rPr>
            </w:pPr>
            <w:r w:rsidRPr="00B85C56">
              <w:rPr>
                <w:rFonts w:ascii="ISOCPEUR" w:hAnsi="ISOCPEUR"/>
                <w:sz w:val="20"/>
                <w:szCs w:val="20"/>
              </w:rPr>
              <w:t>Zapałki dymowe</w:t>
            </w:r>
          </w:p>
        </w:tc>
        <w:tc>
          <w:tcPr>
            <w:tcW w:w="960" w:type="dxa"/>
            <w:tcBorders>
              <w:top w:val="nil"/>
              <w:left w:val="nil"/>
              <w:bottom w:val="single" w:sz="4" w:space="0" w:color="auto"/>
              <w:right w:val="single" w:sz="4" w:space="0" w:color="auto"/>
            </w:tcBorders>
            <w:noWrap/>
            <w:vAlign w:val="center"/>
            <w:hideMark/>
          </w:tcPr>
          <w:p w14:paraId="696393D8"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082838A2" w14:textId="77777777" w:rsidTr="005117B8">
        <w:trPr>
          <w:trHeight w:val="600"/>
        </w:trPr>
        <w:tc>
          <w:tcPr>
            <w:tcW w:w="2280" w:type="dxa"/>
            <w:tcBorders>
              <w:top w:val="nil"/>
              <w:left w:val="single" w:sz="4" w:space="0" w:color="auto"/>
              <w:bottom w:val="single" w:sz="4" w:space="0" w:color="auto"/>
              <w:right w:val="single" w:sz="4" w:space="0" w:color="auto"/>
            </w:tcBorders>
            <w:shd w:val="clear" w:color="auto" w:fill="FFFFFF"/>
            <w:noWrap/>
            <w:vAlign w:val="bottom"/>
            <w:hideMark/>
          </w:tcPr>
          <w:p w14:paraId="23EF8451" w14:textId="77777777" w:rsidR="00F00104" w:rsidRPr="00B85C56" w:rsidRDefault="00F00104" w:rsidP="005117B8">
            <w:pPr>
              <w:rPr>
                <w:rFonts w:ascii="ISOCPEUR" w:hAnsi="ISOCPEUR"/>
                <w:sz w:val="20"/>
                <w:szCs w:val="20"/>
              </w:rPr>
            </w:pPr>
            <w:r w:rsidRPr="00B85C56">
              <w:rPr>
                <w:rFonts w:ascii="ISOCPEUR" w:hAnsi="ISOCPEUR"/>
                <w:sz w:val="20"/>
                <w:szCs w:val="20"/>
              </w:rPr>
              <w:t>Q07-DB-33</w:t>
            </w:r>
          </w:p>
        </w:tc>
        <w:tc>
          <w:tcPr>
            <w:tcW w:w="6929" w:type="dxa"/>
            <w:tcBorders>
              <w:top w:val="nil"/>
              <w:left w:val="nil"/>
              <w:bottom w:val="single" w:sz="4" w:space="0" w:color="auto"/>
              <w:right w:val="single" w:sz="4" w:space="0" w:color="auto"/>
            </w:tcBorders>
            <w:vAlign w:val="center"/>
            <w:hideMark/>
          </w:tcPr>
          <w:p w14:paraId="36B3DFE2" w14:textId="77777777" w:rsidR="00F00104" w:rsidRPr="00B85C56" w:rsidRDefault="00F00104" w:rsidP="005117B8">
            <w:pPr>
              <w:rPr>
                <w:rFonts w:ascii="ISOCPEUR" w:hAnsi="ISOCPEUR"/>
                <w:sz w:val="20"/>
                <w:szCs w:val="20"/>
              </w:rPr>
            </w:pPr>
            <w:r w:rsidRPr="00B85C56">
              <w:rPr>
                <w:rFonts w:ascii="ISOCPEUR" w:hAnsi="ISOCPEUR"/>
                <w:sz w:val="20"/>
                <w:szCs w:val="20"/>
              </w:rPr>
              <w:t>Obudowy redukcji hałasu  detektora  - do detektorów Micra 10, 25 z   kompletem 2 dławików na rurki 25mm oraz 2 na kable</w:t>
            </w:r>
          </w:p>
        </w:tc>
        <w:tc>
          <w:tcPr>
            <w:tcW w:w="960" w:type="dxa"/>
            <w:tcBorders>
              <w:top w:val="nil"/>
              <w:left w:val="nil"/>
              <w:bottom w:val="single" w:sz="4" w:space="0" w:color="auto"/>
              <w:right w:val="single" w:sz="4" w:space="0" w:color="auto"/>
            </w:tcBorders>
            <w:noWrap/>
            <w:vAlign w:val="center"/>
            <w:hideMark/>
          </w:tcPr>
          <w:p w14:paraId="2DA0AD61" w14:textId="77777777" w:rsidR="00F00104" w:rsidRPr="00B85C56" w:rsidRDefault="00F00104" w:rsidP="005117B8">
            <w:pPr>
              <w:jc w:val="center"/>
              <w:rPr>
                <w:rFonts w:ascii="ISOCPEUR" w:hAnsi="ISOCPEUR"/>
                <w:sz w:val="20"/>
                <w:szCs w:val="20"/>
              </w:rPr>
            </w:pPr>
            <w:r w:rsidRPr="00B85C56">
              <w:rPr>
                <w:rFonts w:ascii="ISOCPEUR" w:hAnsi="ISOCPEUR"/>
                <w:sz w:val="20"/>
                <w:szCs w:val="20"/>
              </w:rPr>
              <w:t>3</w:t>
            </w:r>
          </w:p>
        </w:tc>
      </w:tr>
      <w:tr w:rsidR="00F00104" w:rsidRPr="00B85C56" w14:paraId="34F2B40E" w14:textId="77777777" w:rsidTr="005117B8">
        <w:trPr>
          <w:trHeight w:val="300"/>
        </w:trPr>
        <w:tc>
          <w:tcPr>
            <w:tcW w:w="2280" w:type="dxa"/>
            <w:tcBorders>
              <w:top w:val="nil"/>
              <w:left w:val="single" w:sz="4" w:space="0" w:color="auto"/>
              <w:bottom w:val="single" w:sz="4" w:space="0" w:color="auto"/>
              <w:right w:val="single" w:sz="4" w:space="0" w:color="auto"/>
            </w:tcBorders>
            <w:noWrap/>
            <w:vAlign w:val="bottom"/>
            <w:hideMark/>
          </w:tcPr>
          <w:p w14:paraId="0A1162E4" w14:textId="77777777" w:rsidR="00F00104" w:rsidRPr="00B85C56" w:rsidRDefault="00F00104" w:rsidP="005117B8">
            <w:pPr>
              <w:rPr>
                <w:rFonts w:ascii="ISOCPEUR" w:hAnsi="ISOCPEUR"/>
                <w:sz w:val="20"/>
                <w:szCs w:val="20"/>
              </w:rPr>
            </w:pPr>
            <w:r w:rsidRPr="00B85C56">
              <w:rPr>
                <w:rFonts w:ascii="ISOCPEUR" w:hAnsi="ISOCPEUR"/>
                <w:sz w:val="20"/>
                <w:szCs w:val="20"/>
              </w:rPr>
              <w:t>Q07-KBZB-40 2,7 26Ah</w:t>
            </w:r>
          </w:p>
        </w:tc>
        <w:tc>
          <w:tcPr>
            <w:tcW w:w="6929" w:type="dxa"/>
            <w:tcBorders>
              <w:top w:val="nil"/>
              <w:left w:val="nil"/>
              <w:bottom w:val="single" w:sz="4" w:space="0" w:color="auto"/>
              <w:right w:val="single" w:sz="4" w:space="0" w:color="auto"/>
            </w:tcBorders>
            <w:noWrap/>
            <w:vAlign w:val="bottom"/>
            <w:hideMark/>
          </w:tcPr>
          <w:p w14:paraId="580B759B" w14:textId="77777777" w:rsidR="00F00104" w:rsidRPr="00B85C56" w:rsidRDefault="00F00104" w:rsidP="005117B8">
            <w:pPr>
              <w:rPr>
                <w:rFonts w:ascii="ISOCPEUR" w:hAnsi="ISOCPEUR"/>
                <w:sz w:val="20"/>
                <w:szCs w:val="20"/>
              </w:rPr>
            </w:pPr>
            <w:r w:rsidRPr="00B85C56">
              <w:rPr>
                <w:rFonts w:ascii="ISOCPEUR" w:hAnsi="ISOCPEUR"/>
                <w:sz w:val="20"/>
                <w:szCs w:val="20"/>
              </w:rPr>
              <w:t>Zasilacz z akumulatorami 26Ah</w:t>
            </w:r>
          </w:p>
        </w:tc>
        <w:tc>
          <w:tcPr>
            <w:tcW w:w="960" w:type="dxa"/>
            <w:tcBorders>
              <w:top w:val="nil"/>
              <w:left w:val="nil"/>
              <w:bottom w:val="single" w:sz="4" w:space="0" w:color="auto"/>
              <w:right w:val="single" w:sz="4" w:space="0" w:color="auto"/>
            </w:tcBorders>
            <w:noWrap/>
            <w:vAlign w:val="center"/>
            <w:hideMark/>
          </w:tcPr>
          <w:p w14:paraId="4AAB9EAA" w14:textId="77777777" w:rsidR="00F00104" w:rsidRPr="00B85C56" w:rsidRDefault="00F00104" w:rsidP="005117B8">
            <w:pPr>
              <w:jc w:val="center"/>
              <w:rPr>
                <w:rFonts w:ascii="ISOCPEUR" w:hAnsi="ISOCPEUR"/>
                <w:sz w:val="20"/>
                <w:szCs w:val="20"/>
              </w:rPr>
            </w:pPr>
            <w:r w:rsidRPr="00B85C56">
              <w:rPr>
                <w:rFonts w:ascii="ISOCPEUR" w:hAnsi="ISOCPEUR"/>
                <w:sz w:val="20"/>
                <w:szCs w:val="20"/>
              </w:rPr>
              <w:t>3</w:t>
            </w:r>
          </w:p>
        </w:tc>
      </w:tr>
      <w:tr w:rsidR="00F00104" w:rsidRPr="00B85C56" w14:paraId="704C224D" w14:textId="77777777" w:rsidTr="005117B8">
        <w:trPr>
          <w:trHeight w:val="300"/>
        </w:trPr>
        <w:tc>
          <w:tcPr>
            <w:tcW w:w="2280" w:type="dxa"/>
            <w:tcBorders>
              <w:top w:val="nil"/>
              <w:left w:val="single" w:sz="4" w:space="0" w:color="auto"/>
              <w:bottom w:val="single" w:sz="4" w:space="0" w:color="auto"/>
              <w:right w:val="single" w:sz="4" w:space="0" w:color="auto"/>
            </w:tcBorders>
            <w:vAlign w:val="center"/>
            <w:hideMark/>
          </w:tcPr>
          <w:p w14:paraId="5DF23DD3" w14:textId="77777777" w:rsidR="00F00104" w:rsidRPr="00B85C56" w:rsidRDefault="00F00104" w:rsidP="005117B8">
            <w:pPr>
              <w:rPr>
                <w:rFonts w:ascii="ISOCPEUR" w:hAnsi="ISOCPEUR"/>
                <w:sz w:val="20"/>
                <w:szCs w:val="20"/>
              </w:rPr>
            </w:pPr>
            <w:r w:rsidRPr="00B85C56">
              <w:rPr>
                <w:rFonts w:ascii="ISOCPEUR" w:hAnsi="ISOCPEUR"/>
                <w:sz w:val="20"/>
                <w:szCs w:val="20"/>
              </w:rPr>
              <w:t>Q07-A1397.174</w:t>
            </w:r>
          </w:p>
        </w:tc>
        <w:tc>
          <w:tcPr>
            <w:tcW w:w="6929" w:type="dxa"/>
            <w:tcBorders>
              <w:top w:val="nil"/>
              <w:left w:val="nil"/>
              <w:bottom w:val="single" w:sz="4" w:space="0" w:color="auto"/>
              <w:right w:val="single" w:sz="4" w:space="0" w:color="auto"/>
            </w:tcBorders>
            <w:noWrap/>
            <w:vAlign w:val="bottom"/>
            <w:hideMark/>
          </w:tcPr>
          <w:p w14:paraId="313A9F18" w14:textId="77777777" w:rsidR="00F00104" w:rsidRPr="00B85C56" w:rsidRDefault="00F00104" w:rsidP="005117B8">
            <w:pPr>
              <w:rPr>
                <w:rFonts w:ascii="ISOCPEUR" w:hAnsi="ISOCPEUR"/>
                <w:sz w:val="20"/>
                <w:szCs w:val="20"/>
              </w:rPr>
            </w:pPr>
            <w:r w:rsidRPr="00B85C56">
              <w:rPr>
                <w:rFonts w:ascii="ISOCPEUR" w:hAnsi="ISOCPEUR"/>
                <w:sz w:val="20"/>
                <w:szCs w:val="20"/>
              </w:rPr>
              <w:t>Kontroler z lokalizatorem miejsca pożaru dla kabli PR- 2 strefy po 1km każda. Wymagane 1 lub 2 1398  DSCU/EN</w:t>
            </w:r>
          </w:p>
        </w:tc>
        <w:tc>
          <w:tcPr>
            <w:tcW w:w="960" w:type="dxa"/>
            <w:tcBorders>
              <w:top w:val="nil"/>
              <w:left w:val="nil"/>
              <w:bottom w:val="single" w:sz="4" w:space="0" w:color="auto"/>
              <w:right w:val="single" w:sz="4" w:space="0" w:color="auto"/>
            </w:tcBorders>
            <w:noWrap/>
            <w:vAlign w:val="center"/>
            <w:hideMark/>
          </w:tcPr>
          <w:p w14:paraId="30F63496"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09A1289C" w14:textId="77777777" w:rsidTr="005117B8">
        <w:trPr>
          <w:trHeight w:val="300"/>
        </w:trPr>
        <w:tc>
          <w:tcPr>
            <w:tcW w:w="2280" w:type="dxa"/>
            <w:tcBorders>
              <w:top w:val="nil"/>
              <w:left w:val="single" w:sz="4" w:space="0" w:color="auto"/>
              <w:bottom w:val="single" w:sz="4" w:space="0" w:color="auto"/>
              <w:right w:val="single" w:sz="4" w:space="0" w:color="auto"/>
            </w:tcBorders>
            <w:vAlign w:val="center"/>
            <w:hideMark/>
          </w:tcPr>
          <w:p w14:paraId="33CCCC93"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Q07-A1398.029 </w:t>
            </w:r>
          </w:p>
        </w:tc>
        <w:tc>
          <w:tcPr>
            <w:tcW w:w="6929" w:type="dxa"/>
            <w:tcBorders>
              <w:top w:val="nil"/>
              <w:left w:val="nil"/>
              <w:bottom w:val="single" w:sz="4" w:space="0" w:color="auto"/>
              <w:right w:val="single" w:sz="4" w:space="0" w:color="auto"/>
            </w:tcBorders>
            <w:noWrap/>
            <w:vAlign w:val="center"/>
            <w:hideMark/>
          </w:tcPr>
          <w:p w14:paraId="52D0ECC2"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Puszka rezystorów końca </w:t>
            </w:r>
            <w:proofErr w:type="spellStart"/>
            <w:r w:rsidRPr="00B85C56">
              <w:rPr>
                <w:rFonts w:ascii="ISOCPEUR" w:hAnsi="ISOCPEUR"/>
                <w:sz w:val="20"/>
                <w:szCs w:val="20"/>
              </w:rPr>
              <w:t>lini</w:t>
            </w:r>
            <w:proofErr w:type="spellEnd"/>
            <w:r w:rsidRPr="00B85C56">
              <w:rPr>
                <w:rFonts w:ascii="ISOCPEUR" w:hAnsi="ISOCPEUR"/>
                <w:sz w:val="20"/>
                <w:szCs w:val="20"/>
              </w:rPr>
              <w:t xml:space="preserve"> i przełączników testowych - Wymagane 1 lub 2 dla 1397 EOLU/EN</w:t>
            </w:r>
          </w:p>
        </w:tc>
        <w:tc>
          <w:tcPr>
            <w:tcW w:w="960" w:type="dxa"/>
            <w:tcBorders>
              <w:top w:val="nil"/>
              <w:left w:val="nil"/>
              <w:bottom w:val="single" w:sz="4" w:space="0" w:color="auto"/>
              <w:right w:val="single" w:sz="4" w:space="0" w:color="auto"/>
            </w:tcBorders>
            <w:noWrap/>
            <w:vAlign w:val="center"/>
            <w:hideMark/>
          </w:tcPr>
          <w:p w14:paraId="3417A1A6"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435F0152" w14:textId="77777777" w:rsidTr="005117B8">
        <w:trPr>
          <w:trHeight w:val="300"/>
        </w:trPr>
        <w:tc>
          <w:tcPr>
            <w:tcW w:w="2280" w:type="dxa"/>
            <w:tcBorders>
              <w:top w:val="nil"/>
              <w:left w:val="single" w:sz="4" w:space="0" w:color="auto"/>
              <w:bottom w:val="single" w:sz="4" w:space="0" w:color="auto"/>
              <w:right w:val="single" w:sz="4" w:space="0" w:color="auto"/>
            </w:tcBorders>
            <w:vAlign w:val="center"/>
            <w:hideMark/>
          </w:tcPr>
          <w:p w14:paraId="069FB135" w14:textId="77777777" w:rsidR="00F00104" w:rsidRPr="00B85C56" w:rsidRDefault="00F00104" w:rsidP="005117B8">
            <w:pPr>
              <w:rPr>
                <w:rFonts w:ascii="ISOCPEUR" w:hAnsi="ISOCPEUR"/>
                <w:sz w:val="20"/>
                <w:szCs w:val="20"/>
              </w:rPr>
            </w:pPr>
            <w:r w:rsidRPr="00B85C56">
              <w:rPr>
                <w:rFonts w:ascii="ISOCPEUR" w:hAnsi="ISOCPEUR"/>
                <w:sz w:val="20"/>
                <w:szCs w:val="20"/>
              </w:rPr>
              <w:t>Q07-F1180.170</w:t>
            </w:r>
          </w:p>
        </w:tc>
        <w:tc>
          <w:tcPr>
            <w:tcW w:w="6929" w:type="dxa"/>
            <w:tcBorders>
              <w:top w:val="nil"/>
              <w:left w:val="nil"/>
              <w:bottom w:val="single" w:sz="4" w:space="0" w:color="auto"/>
              <w:right w:val="single" w:sz="4" w:space="0" w:color="auto"/>
            </w:tcBorders>
            <w:noWrap/>
            <w:vAlign w:val="bottom"/>
            <w:hideMark/>
          </w:tcPr>
          <w:p w14:paraId="375DEB23"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Kabel cyfrowy </w:t>
            </w:r>
            <w:proofErr w:type="spellStart"/>
            <w:r w:rsidRPr="00B85C56">
              <w:rPr>
                <w:rFonts w:ascii="ISOCPEUR" w:hAnsi="ISOCPEUR"/>
                <w:sz w:val="20"/>
                <w:szCs w:val="20"/>
              </w:rPr>
              <w:t>ProReact</w:t>
            </w:r>
            <w:proofErr w:type="spellEnd"/>
            <w:r w:rsidRPr="00B85C56">
              <w:rPr>
                <w:rFonts w:ascii="ISOCPEUR" w:hAnsi="ISOCPEUR"/>
                <w:sz w:val="20"/>
                <w:szCs w:val="20"/>
              </w:rPr>
              <w:t xml:space="preserve"> 78oC PVC - 1m . Dostępny w rolkach 100m</w:t>
            </w:r>
          </w:p>
        </w:tc>
        <w:tc>
          <w:tcPr>
            <w:tcW w:w="960" w:type="dxa"/>
            <w:tcBorders>
              <w:top w:val="nil"/>
              <w:left w:val="nil"/>
              <w:bottom w:val="single" w:sz="4" w:space="0" w:color="auto"/>
              <w:right w:val="single" w:sz="4" w:space="0" w:color="auto"/>
            </w:tcBorders>
            <w:noWrap/>
            <w:vAlign w:val="center"/>
            <w:hideMark/>
          </w:tcPr>
          <w:p w14:paraId="29126FFD"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336C8611" w14:textId="77777777" w:rsidTr="005117B8">
        <w:trPr>
          <w:trHeight w:val="300"/>
        </w:trPr>
        <w:tc>
          <w:tcPr>
            <w:tcW w:w="2280" w:type="dxa"/>
            <w:tcBorders>
              <w:top w:val="nil"/>
              <w:left w:val="single" w:sz="4" w:space="0" w:color="auto"/>
              <w:bottom w:val="single" w:sz="4" w:space="0" w:color="auto"/>
              <w:right w:val="single" w:sz="4" w:space="0" w:color="auto"/>
            </w:tcBorders>
            <w:noWrap/>
            <w:vAlign w:val="bottom"/>
            <w:hideMark/>
          </w:tcPr>
          <w:p w14:paraId="2EC27A69" w14:textId="77777777" w:rsidR="00F00104" w:rsidRPr="00B85C56" w:rsidRDefault="00F00104" w:rsidP="005117B8">
            <w:pPr>
              <w:rPr>
                <w:rFonts w:ascii="ISOCPEUR" w:hAnsi="ISOCPEUR"/>
                <w:sz w:val="20"/>
                <w:szCs w:val="20"/>
              </w:rPr>
            </w:pPr>
            <w:r w:rsidRPr="00B85C56">
              <w:rPr>
                <w:rFonts w:ascii="ISOCPEUR" w:hAnsi="ISOCPEUR"/>
                <w:sz w:val="20"/>
                <w:szCs w:val="20"/>
              </w:rPr>
              <w:t>Q07-KBZB-40 1,2 A  7Ah</w:t>
            </w:r>
          </w:p>
        </w:tc>
        <w:tc>
          <w:tcPr>
            <w:tcW w:w="6929" w:type="dxa"/>
            <w:tcBorders>
              <w:top w:val="nil"/>
              <w:left w:val="nil"/>
              <w:bottom w:val="single" w:sz="4" w:space="0" w:color="auto"/>
              <w:right w:val="single" w:sz="4" w:space="0" w:color="auto"/>
            </w:tcBorders>
            <w:noWrap/>
            <w:vAlign w:val="bottom"/>
            <w:hideMark/>
          </w:tcPr>
          <w:p w14:paraId="75DEDCE4" w14:textId="77777777" w:rsidR="00F00104" w:rsidRPr="00B85C56" w:rsidRDefault="00F00104" w:rsidP="005117B8">
            <w:pPr>
              <w:rPr>
                <w:rFonts w:ascii="ISOCPEUR" w:hAnsi="ISOCPEUR"/>
                <w:sz w:val="20"/>
                <w:szCs w:val="20"/>
              </w:rPr>
            </w:pPr>
            <w:r w:rsidRPr="00B85C56">
              <w:rPr>
                <w:rFonts w:ascii="ISOCPEUR" w:hAnsi="ISOCPEUR"/>
                <w:sz w:val="20"/>
                <w:szCs w:val="20"/>
              </w:rPr>
              <w:t>Zasilacz z akumulatorami 7Ah</w:t>
            </w:r>
          </w:p>
        </w:tc>
        <w:tc>
          <w:tcPr>
            <w:tcW w:w="960" w:type="dxa"/>
            <w:tcBorders>
              <w:top w:val="nil"/>
              <w:left w:val="nil"/>
              <w:bottom w:val="single" w:sz="4" w:space="0" w:color="auto"/>
              <w:right w:val="single" w:sz="4" w:space="0" w:color="auto"/>
            </w:tcBorders>
            <w:noWrap/>
            <w:vAlign w:val="center"/>
            <w:hideMark/>
          </w:tcPr>
          <w:p w14:paraId="01CD135D"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44B4042B" w14:textId="77777777" w:rsidTr="005117B8">
        <w:trPr>
          <w:trHeight w:val="1500"/>
        </w:trPr>
        <w:tc>
          <w:tcPr>
            <w:tcW w:w="2280" w:type="dxa"/>
            <w:tcBorders>
              <w:top w:val="nil"/>
              <w:left w:val="single" w:sz="4" w:space="0" w:color="auto"/>
              <w:bottom w:val="single" w:sz="4" w:space="0" w:color="auto"/>
              <w:right w:val="single" w:sz="4" w:space="0" w:color="auto"/>
            </w:tcBorders>
            <w:noWrap/>
            <w:vAlign w:val="center"/>
            <w:hideMark/>
          </w:tcPr>
          <w:p w14:paraId="65600541" w14:textId="77777777" w:rsidR="00F00104" w:rsidRPr="00B85C56" w:rsidRDefault="00F00104" w:rsidP="005117B8">
            <w:pPr>
              <w:rPr>
                <w:rFonts w:ascii="ISOCPEUR" w:hAnsi="ISOCPEUR"/>
                <w:sz w:val="20"/>
                <w:szCs w:val="20"/>
              </w:rPr>
            </w:pPr>
            <w:r w:rsidRPr="00B85C56">
              <w:rPr>
                <w:rFonts w:ascii="ISOCPEUR" w:hAnsi="ISOCPEUR"/>
                <w:sz w:val="20"/>
                <w:szCs w:val="20"/>
              </w:rPr>
              <w:t>Q07-0712-Pro</w:t>
            </w:r>
          </w:p>
        </w:tc>
        <w:tc>
          <w:tcPr>
            <w:tcW w:w="6929" w:type="dxa"/>
            <w:tcBorders>
              <w:top w:val="nil"/>
              <w:left w:val="nil"/>
              <w:bottom w:val="single" w:sz="4" w:space="0" w:color="auto"/>
              <w:right w:val="single" w:sz="4" w:space="0" w:color="auto"/>
            </w:tcBorders>
            <w:vAlign w:val="center"/>
            <w:hideMark/>
          </w:tcPr>
          <w:p w14:paraId="2FB67F9B"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Czujka liniowa ILIA z </w:t>
            </w:r>
            <w:proofErr w:type="spellStart"/>
            <w:r w:rsidRPr="00B85C56">
              <w:rPr>
                <w:rFonts w:ascii="ISOCPEUR" w:hAnsi="ISOCPEUR"/>
                <w:sz w:val="20"/>
                <w:szCs w:val="20"/>
              </w:rPr>
              <w:t>nadajniko</w:t>
            </w:r>
            <w:proofErr w:type="spellEnd"/>
            <w:r w:rsidRPr="00B85C56">
              <w:rPr>
                <w:rFonts w:ascii="ISOCPEUR" w:hAnsi="ISOCPEUR"/>
                <w:sz w:val="20"/>
                <w:szCs w:val="20"/>
              </w:rPr>
              <w:t xml:space="preserve"> i odbiornikiem  TX-RX . Zasięg 200m. Praca z kontrolerem Q07-CS-2 do 2 sztuk czujek i adapterem Q07-SM do 5 czujek. Połączenie </w:t>
            </w:r>
            <w:proofErr w:type="spellStart"/>
            <w:r w:rsidRPr="00B85C56">
              <w:rPr>
                <w:rFonts w:ascii="ISOCPEUR" w:hAnsi="ISOCPEUR"/>
                <w:sz w:val="20"/>
                <w:szCs w:val="20"/>
              </w:rPr>
              <w:t>przekażnikowe</w:t>
            </w:r>
            <w:proofErr w:type="spellEnd"/>
            <w:r w:rsidRPr="00B85C56">
              <w:rPr>
                <w:rFonts w:ascii="ISOCPEUR" w:hAnsi="ISOCPEUR"/>
                <w:sz w:val="20"/>
                <w:szCs w:val="20"/>
              </w:rPr>
              <w:t xml:space="preserve"> przez kontroler. Standard RAL 9005. Na zamówienie RAL 1013 za dopłatą.  IP-65.Wbudowany izolator zwarcia. CPR i VDS. Alarm wstępny - Płomień/Pożar bezdymny. </w:t>
            </w:r>
          </w:p>
        </w:tc>
        <w:tc>
          <w:tcPr>
            <w:tcW w:w="960" w:type="dxa"/>
            <w:tcBorders>
              <w:top w:val="nil"/>
              <w:left w:val="nil"/>
              <w:bottom w:val="single" w:sz="4" w:space="0" w:color="auto"/>
              <w:right w:val="single" w:sz="4" w:space="0" w:color="auto"/>
            </w:tcBorders>
            <w:noWrap/>
            <w:vAlign w:val="center"/>
            <w:hideMark/>
          </w:tcPr>
          <w:p w14:paraId="074A33DB" w14:textId="77777777" w:rsidR="00F00104" w:rsidRPr="00B85C56" w:rsidRDefault="00F00104" w:rsidP="005117B8">
            <w:pPr>
              <w:jc w:val="center"/>
              <w:rPr>
                <w:rFonts w:ascii="ISOCPEUR" w:hAnsi="ISOCPEUR"/>
                <w:sz w:val="20"/>
                <w:szCs w:val="20"/>
              </w:rPr>
            </w:pPr>
            <w:r w:rsidRPr="00B85C56">
              <w:rPr>
                <w:rFonts w:ascii="ISOCPEUR" w:hAnsi="ISOCPEUR"/>
                <w:sz w:val="20"/>
                <w:szCs w:val="20"/>
              </w:rPr>
              <w:t>2</w:t>
            </w:r>
          </w:p>
        </w:tc>
      </w:tr>
      <w:tr w:rsidR="00F00104" w:rsidRPr="00B85C56" w14:paraId="4DD16B4D" w14:textId="77777777" w:rsidTr="005117B8">
        <w:trPr>
          <w:trHeight w:val="600"/>
        </w:trPr>
        <w:tc>
          <w:tcPr>
            <w:tcW w:w="2280" w:type="dxa"/>
            <w:tcBorders>
              <w:top w:val="nil"/>
              <w:left w:val="single" w:sz="4" w:space="0" w:color="auto"/>
              <w:bottom w:val="single" w:sz="4" w:space="0" w:color="auto"/>
              <w:right w:val="single" w:sz="4" w:space="0" w:color="auto"/>
            </w:tcBorders>
            <w:noWrap/>
            <w:vAlign w:val="center"/>
            <w:hideMark/>
          </w:tcPr>
          <w:p w14:paraId="4910B485" w14:textId="77777777" w:rsidR="00F00104" w:rsidRPr="00B85C56" w:rsidRDefault="00F00104" w:rsidP="005117B8">
            <w:pPr>
              <w:rPr>
                <w:rFonts w:ascii="ISOCPEUR" w:hAnsi="ISOCPEUR"/>
                <w:sz w:val="20"/>
                <w:szCs w:val="20"/>
              </w:rPr>
            </w:pPr>
            <w:r w:rsidRPr="00B85C56">
              <w:rPr>
                <w:rFonts w:ascii="ISOCPEUR" w:hAnsi="ISOCPEUR"/>
                <w:sz w:val="20"/>
                <w:szCs w:val="20"/>
              </w:rPr>
              <w:t>Q07-CS-PRO</w:t>
            </w:r>
          </w:p>
        </w:tc>
        <w:tc>
          <w:tcPr>
            <w:tcW w:w="6929" w:type="dxa"/>
            <w:tcBorders>
              <w:top w:val="nil"/>
              <w:left w:val="nil"/>
              <w:bottom w:val="single" w:sz="4" w:space="0" w:color="auto"/>
              <w:right w:val="single" w:sz="4" w:space="0" w:color="auto"/>
            </w:tcBorders>
            <w:vAlign w:val="center"/>
            <w:hideMark/>
          </w:tcPr>
          <w:p w14:paraId="20EA366C" w14:textId="77777777" w:rsidR="00F00104" w:rsidRPr="00B85C56" w:rsidRDefault="00F00104" w:rsidP="005117B8">
            <w:pPr>
              <w:rPr>
                <w:rFonts w:ascii="ISOCPEUR" w:hAnsi="ISOCPEUR"/>
                <w:sz w:val="20"/>
                <w:szCs w:val="20"/>
              </w:rPr>
            </w:pPr>
            <w:r w:rsidRPr="00B85C56">
              <w:rPr>
                <w:rFonts w:ascii="ISOCPEUR" w:hAnsi="ISOCPEUR"/>
                <w:sz w:val="20"/>
                <w:szCs w:val="20"/>
              </w:rPr>
              <w:t xml:space="preserve">Kontroler z </w:t>
            </w:r>
            <w:proofErr w:type="spellStart"/>
            <w:r w:rsidRPr="00B85C56">
              <w:rPr>
                <w:rFonts w:ascii="ISOCPEUR" w:hAnsi="ISOCPEUR"/>
                <w:sz w:val="20"/>
                <w:szCs w:val="20"/>
              </w:rPr>
              <w:t>wyśw</w:t>
            </w:r>
            <w:proofErr w:type="spellEnd"/>
            <w:r w:rsidRPr="00B85C56">
              <w:rPr>
                <w:rFonts w:ascii="ISOCPEUR" w:hAnsi="ISOCPEUR"/>
                <w:sz w:val="20"/>
                <w:szCs w:val="20"/>
              </w:rPr>
              <w:t xml:space="preserve">. LCD do czujek ILIA -wejście do RESET, wyjście Pożar i Błąd dla każdej z 1-5 czujek. </w:t>
            </w:r>
          </w:p>
        </w:tc>
        <w:tc>
          <w:tcPr>
            <w:tcW w:w="960" w:type="dxa"/>
            <w:tcBorders>
              <w:top w:val="nil"/>
              <w:left w:val="nil"/>
              <w:bottom w:val="single" w:sz="4" w:space="0" w:color="auto"/>
              <w:right w:val="single" w:sz="4" w:space="0" w:color="auto"/>
            </w:tcBorders>
            <w:noWrap/>
            <w:vAlign w:val="center"/>
            <w:hideMark/>
          </w:tcPr>
          <w:p w14:paraId="54369A7C"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r w:rsidR="00F00104" w:rsidRPr="00B85C56" w14:paraId="5574AD50" w14:textId="77777777" w:rsidTr="005117B8">
        <w:trPr>
          <w:trHeight w:val="300"/>
        </w:trPr>
        <w:tc>
          <w:tcPr>
            <w:tcW w:w="2280" w:type="dxa"/>
            <w:tcBorders>
              <w:top w:val="nil"/>
              <w:left w:val="single" w:sz="4" w:space="0" w:color="auto"/>
              <w:bottom w:val="single" w:sz="4" w:space="0" w:color="auto"/>
              <w:right w:val="single" w:sz="4" w:space="0" w:color="auto"/>
            </w:tcBorders>
            <w:noWrap/>
            <w:vAlign w:val="center"/>
            <w:hideMark/>
          </w:tcPr>
          <w:p w14:paraId="760E4428" w14:textId="77777777" w:rsidR="00F00104" w:rsidRPr="00B85C56" w:rsidRDefault="00F00104" w:rsidP="005117B8">
            <w:pPr>
              <w:rPr>
                <w:rFonts w:ascii="ISOCPEUR" w:hAnsi="ISOCPEUR"/>
                <w:sz w:val="20"/>
                <w:szCs w:val="20"/>
              </w:rPr>
            </w:pPr>
            <w:r w:rsidRPr="00B85C56">
              <w:rPr>
                <w:rFonts w:ascii="ISOCPEUR" w:hAnsi="ISOCPEUR"/>
                <w:sz w:val="20"/>
                <w:szCs w:val="20"/>
              </w:rPr>
              <w:t>Q07-SOHI</w:t>
            </w:r>
          </w:p>
        </w:tc>
        <w:tc>
          <w:tcPr>
            <w:tcW w:w="6929" w:type="dxa"/>
            <w:tcBorders>
              <w:top w:val="nil"/>
              <w:left w:val="nil"/>
              <w:bottom w:val="single" w:sz="4" w:space="0" w:color="auto"/>
              <w:right w:val="single" w:sz="4" w:space="0" w:color="auto"/>
            </w:tcBorders>
            <w:noWrap/>
            <w:vAlign w:val="center"/>
            <w:hideMark/>
          </w:tcPr>
          <w:p w14:paraId="1C59B4E9" w14:textId="77777777" w:rsidR="00F00104" w:rsidRPr="00B85C56" w:rsidRDefault="00F00104" w:rsidP="005117B8">
            <w:pPr>
              <w:rPr>
                <w:rFonts w:ascii="ISOCPEUR" w:hAnsi="ISOCPEUR"/>
                <w:sz w:val="20"/>
                <w:szCs w:val="20"/>
              </w:rPr>
            </w:pPr>
            <w:r w:rsidRPr="00B85C56">
              <w:rPr>
                <w:rFonts w:ascii="ISOCPEUR" w:hAnsi="ISOCPEUR"/>
                <w:sz w:val="20"/>
                <w:szCs w:val="20"/>
              </w:rPr>
              <w:t>Obudowa odporna na mycie w pom. o wym. 300x300x260 2,1 kg IP 65</w:t>
            </w:r>
          </w:p>
        </w:tc>
        <w:tc>
          <w:tcPr>
            <w:tcW w:w="960" w:type="dxa"/>
            <w:tcBorders>
              <w:top w:val="nil"/>
              <w:left w:val="nil"/>
              <w:bottom w:val="single" w:sz="4" w:space="0" w:color="auto"/>
              <w:right w:val="single" w:sz="4" w:space="0" w:color="auto"/>
            </w:tcBorders>
            <w:noWrap/>
            <w:vAlign w:val="center"/>
            <w:hideMark/>
          </w:tcPr>
          <w:p w14:paraId="387E0438" w14:textId="77777777" w:rsidR="00F00104" w:rsidRPr="00B85C56" w:rsidRDefault="00F00104" w:rsidP="005117B8">
            <w:pPr>
              <w:jc w:val="center"/>
              <w:rPr>
                <w:rFonts w:ascii="ISOCPEUR" w:hAnsi="ISOCPEUR"/>
                <w:sz w:val="20"/>
                <w:szCs w:val="20"/>
              </w:rPr>
            </w:pPr>
            <w:r w:rsidRPr="00B85C56">
              <w:rPr>
                <w:rFonts w:ascii="ISOCPEUR" w:hAnsi="ISOCPEUR"/>
                <w:sz w:val="20"/>
                <w:szCs w:val="20"/>
              </w:rPr>
              <w:t>2</w:t>
            </w:r>
          </w:p>
        </w:tc>
      </w:tr>
      <w:tr w:rsidR="00F00104" w:rsidRPr="00B85C56" w14:paraId="6ED40128" w14:textId="77777777" w:rsidTr="005117B8">
        <w:trPr>
          <w:trHeight w:val="300"/>
        </w:trPr>
        <w:tc>
          <w:tcPr>
            <w:tcW w:w="2280" w:type="dxa"/>
            <w:tcBorders>
              <w:top w:val="nil"/>
              <w:left w:val="single" w:sz="4" w:space="0" w:color="auto"/>
              <w:bottom w:val="single" w:sz="4" w:space="0" w:color="auto"/>
              <w:right w:val="single" w:sz="4" w:space="0" w:color="auto"/>
            </w:tcBorders>
            <w:noWrap/>
            <w:vAlign w:val="bottom"/>
            <w:hideMark/>
          </w:tcPr>
          <w:p w14:paraId="7829AF26" w14:textId="77777777" w:rsidR="00F00104" w:rsidRPr="00B85C56" w:rsidRDefault="00F00104" w:rsidP="005117B8">
            <w:pPr>
              <w:rPr>
                <w:rFonts w:ascii="ISOCPEUR" w:hAnsi="ISOCPEUR"/>
                <w:sz w:val="20"/>
                <w:szCs w:val="20"/>
              </w:rPr>
            </w:pPr>
            <w:r w:rsidRPr="00B85C56">
              <w:rPr>
                <w:rFonts w:ascii="ISOCPEUR" w:hAnsi="ISOCPEUR"/>
                <w:sz w:val="20"/>
                <w:szCs w:val="20"/>
              </w:rPr>
              <w:t>Q07-KBZB-40 1,8 18Ah</w:t>
            </w:r>
          </w:p>
        </w:tc>
        <w:tc>
          <w:tcPr>
            <w:tcW w:w="6929" w:type="dxa"/>
            <w:tcBorders>
              <w:top w:val="nil"/>
              <w:left w:val="nil"/>
              <w:bottom w:val="single" w:sz="4" w:space="0" w:color="auto"/>
              <w:right w:val="single" w:sz="4" w:space="0" w:color="auto"/>
            </w:tcBorders>
            <w:noWrap/>
            <w:vAlign w:val="bottom"/>
            <w:hideMark/>
          </w:tcPr>
          <w:p w14:paraId="723143E1" w14:textId="77777777" w:rsidR="00F00104" w:rsidRPr="00B85C56" w:rsidRDefault="00F00104" w:rsidP="005117B8">
            <w:pPr>
              <w:rPr>
                <w:rFonts w:ascii="ISOCPEUR" w:hAnsi="ISOCPEUR"/>
                <w:sz w:val="20"/>
                <w:szCs w:val="20"/>
              </w:rPr>
            </w:pPr>
            <w:r w:rsidRPr="00B85C56">
              <w:rPr>
                <w:rFonts w:ascii="ISOCPEUR" w:hAnsi="ISOCPEUR"/>
                <w:sz w:val="20"/>
                <w:szCs w:val="20"/>
              </w:rPr>
              <w:t>Zasilacz z akumulatorami 18Ah</w:t>
            </w:r>
          </w:p>
        </w:tc>
        <w:tc>
          <w:tcPr>
            <w:tcW w:w="960" w:type="dxa"/>
            <w:tcBorders>
              <w:top w:val="nil"/>
              <w:left w:val="nil"/>
              <w:bottom w:val="single" w:sz="4" w:space="0" w:color="auto"/>
              <w:right w:val="single" w:sz="4" w:space="0" w:color="auto"/>
            </w:tcBorders>
            <w:noWrap/>
            <w:vAlign w:val="center"/>
            <w:hideMark/>
          </w:tcPr>
          <w:p w14:paraId="67061156" w14:textId="77777777" w:rsidR="00F00104" w:rsidRPr="00B85C56" w:rsidRDefault="00F00104" w:rsidP="005117B8">
            <w:pPr>
              <w:jc w:val="center"/>
              <w:rPr>
                <w:rFonts w:ascii="ISOCPEUR" w:hAnsi="ISOCPEUR"/>
                <w:sz w:val="20"/>
                <w:szCs w:val="20"/>
              </w:rPr>
            </w:pPr>
            <w:r w:rsidRPr="00B85C56">
              <w:rPr>
                <w:rFonts w:ascii="ISOCPEUR" w:hAnsi="ISOCPEUR"/>
                <w:sz w:val="20"/>
                <w:szCs w:val="20"/>
              </w:rPr>
              <w:t>1</w:t>
            </w:r>
          </w:p>
        </w:tc>
      </w:tr>
    </w:tbl>
    <w:p w14:paraId="563D5178" w14:textId="77777777" w:rsidR="00F00104" w:rsidRPr="00F829C2" w:rsidRDefault="00F00104" w:rsidP="00F00104">
      <w:pPr>
        <w:sectPr w:rsidR="00F00104" w:rsidRPr="00F829C2">
          <w:footerReference w:type="default" r:id="rId22"/>
          <w:pgSz w:w="11907" w:h="16840" w:code="9"/>
          <w:pgMar w:top="1134" w:right="1134" w:bottom="1134" w:left="1418" w:header="567" w:footer="284" w:gutter="0"/>
          <w:cols w:space="708"/>
        </w:sectPr>
      </w:pPr>
    </w:p>
    <w:p w14:paraId="096B3ED7" w14:textId="77777777" w:rsidR="00F00104" w:rsidRPr="00B85C56" w:rsidRDefault="00F00104" w:rsidP="00B85C56">
      <w:pPr>
        <w:pStyle w:val="Nagwek1"/>
        <w:numPr>
          <w:ilvl w:val="0"/>
          <w:numId w:val="23"/>
        </w:numPr>
        <w:ind w:left="360"/>
        <w:rPr>
          <w:rFonts w:ascii="ISOCPEUR" w:hAnsi="ISOCPEUR"/>
          <w:sz w:val="28"/>
          <w:szCs w:val="36"/>
        </w:rPr>
      </w:pPr>
      <w:bookmarkStart w:id="84" w:name="_Toc82465486"/>
      <w:bookmarkStart w:id="85" w:name="_Toc143772312"/>
      <w:r w:rsidRPr="00B85C56">
        <w:rPr>
          <w:rFonts w:ascii="ISOCPEUR" w:hAnsi="ISOCPEUR"/>
          <w:sz w:val="28"/>
          <w:szCs w:val="36"/>
        </w:rPr>
        <w:lastRenderedPageBreak/>
        <w:t>W</w:t>
      </w:r>
      <w:bookmarkEnd w:id="59"/>
      <w:bookmarkEnd w:id="65"/>
      <w:r w:rsidRPr="00B85C56">
        <w:rPr>
          <w:rFonts w:ascii="ISOCPEUR" w:hAnsi="ISOCPEUR"/>
          <w:sz w:val="28"/>
          <w:szCs w:val="36"/>
        </w:rPr>
        <w:t>YKONANIE SYSTEMU SSP</w:t>
      </w:r>
      <w:bookmarkEnd w:id="84"/>
      <w:bookmarkEnd w:id="85"/>
    </w:p>
    <w:p w14:paraId="72567433" w14:textId="77777777" w:rsidR="00F00104" w:rsidRPr="00B85C56" w:rsidRDefault="00F00104" w:rsidP="00B85C56">
      <w:pPr>
        <w:pStyle w:val="Nagwek2"/>
        <w:numPr>
          <w:ilvl w:val="1"/>
          <w:numId w:val="14"/>
        </w:numPr>
        <w:ind w:left="1440"/>
        <w:rPr>
          <w:rFonts w:ascii="ISOCPEUR" w:hAnsi="ISOCPEUR"/>
        </w:rPr>
      </w:pPr>
      <w:bookmarkStart w:id="86" w:name="_Toc39300072"/>
      <w:bookmarkStart w:id="87" w:name="_Toc62031880"/>
      <w:bookmarkStart w:id="88" w:name="_Toc82465487"/>
      <w:bookmarkStart w:id="89" w:name="_Toc143772313"/>
      <w:r w:rsidRPr="00B85C56">
        <w:rPr>
          <w:rFonts w:ascii="ISOCPEUR" w:hAnsi="ISOCPEUR"/>
        </w:rPr>
        <w:t>Montaż instalacji</w:t>
      </w:r>
      <w:bookmarkEnd w:id="86"/>
      <w:bookmarkEnd w:id="87"/>
      <w:bookmarkEnd w:id="88"/>
      <w:bookmarkEnd w:id="89"/>
    </w:p>
    <w:p w14:paraId="79B4CE45"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System sygnalizacji pożarowej stanowi niezależną wydzieloną instalację bezpieczeństwa w związku z czym nie może być wspólny z siecią innej instalacji. </w:t>
      </w:r>
    </w:p>
    <w:p w14:paraId="285A361D"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Instalację linii dozorowych należy wykonać w teletechnicznych korytach kablowych lub w rurkach PCV montowanych do stropu.</w:t>
      </w:r>
    </w:p>
    <w:p w14:paraId="27DAB28E"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 Linie dozorowe należy wykonać przewodem ekranowanym </w:t>
      </w:r>
      <w:proofErr w:type="spellStart"/>
      <w:r w:rsidRPr="00B85C56">
        <w:rPr>
          <w:rFonts w:ascii="ISOCPEUR" w:hAnsi="ISOCPEUR"/>
          <w:sz w:val="20"/>
          <w:szCs w:val="20"/>
        </w:rPr>
        <w:t>HTSHekw</w:t>
      </w:r>
      <w:proofErr w:type="spellEnd"/>
      <w:r w:rsidRPr="00B85C56">
        <w:rPr>
          <w:rFonts w:ascii="ISOCPEUR" w:hAnsi="ISOCPEUR"/>
          <w:sz w:val="20"/>
          <w:szCs w:val="20"/>
        </w:rPr>
        <w:t xml:space="preserve"> 1x2x0,8mm w powłoce koloru czerwonego. </w:t>
      </w:r>
    </w:p>
    <w:p w14:paraId="0C00B806"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Przy instalowaniu elementów należy uwzględnić wytyczne do projektowania określające sposób montażu (tzn. aby czujki znajdowały się w odległości większej niż 0,5m od ścian, belek stropowych, podciągów i innych przegród pionowych oraz kratek wyciągowych wentylacji oraz w odległości 1,5m od kratek wentylacyjnych nawiewnych). Czujki dozorujące przestrzeń </w:t>
      </w:r>
      <w:proofErr w:type="spellStart"/>
      <w:r w:rsidRPr="00B85C56">
        <w:rPr>
          <w:rFonts w:ascii="ISOCPEUR" w:hAnsi="ISOCPEUR"/>
          <w:sz w:val="20"/>
          <w:szCs w:val="20"/>
        </w:rPr>
        <w:t>międzystropową</w:t>
      </w:r>
      <w:proofErr w:type="spellEnd"/>
      <w:r w:rsidRPr="00B85C56">
        <w:rPr>
          <w:rFonts w:ascii="ISOCPEUR" w:hAnsi="ISOCPEUR"/>
          <w:sz w:val="20"/>
          <w:szCs w:val="20"/>
        </w:rPr>
        <w:t xml:space="preserve"> montować pośrodku pól utworzonych przez podciągi, ściany czy dukty wentylacyjne lub możliwe blisko urządzeń zakwalifikowanych jako stanowiące ewentualne zagrożenie pożarowe (rozdzielnie sterujące, itp.) W przypadku sufitów nierozbieralnych należy przewidzieć otwory rewizyjne umożliwiające dostęp serwisowy do czujki. Zarówno na sufitach nierozbieralnych jak i na modułach rozbieranego sufitu podwieszanego stanowiącego dostęp do czujki </w:t>
      </w:r>
      <w:proofErr w:type="spellStart"/>
      <w:r w:rsidRPr="00B85C56">
        <w:rPr>
          <w:rFonts w:ascii="ISOCPEUR" w:hAnsi="ISOCPEUR"/>
          <w:sz w:val="20"/>
          <w:szCs w:val="20"/>
        </w:rPr>
        <w:t>międzystropowej</w:t>
      </w:r>
      <w:proofErr w:type="spellEnd"/>
      <w:r w:rsidRPr="00B85C56">
        <w:rPr>
          <w:rFonts w:ascii="ISOCPEUR" w:hAnsi="ISOCPEUR"/>
          <w:sz w:val="20"/>
          <w:szCs w:val="20"/>
        </w:rPr>
        <w:t xml:space="preserve"> należy zamontować wskaźnik zadziałania w sposób jednoznacznie wskazujący której czujki </w:t>
      </w:r>
      <w:proofErr w:type="spellStart"/>
      <w:r w:rsidRPr="00B85C56">
        <w:rPr>
          <w:rFonts w:ascii="ISOCPEUR" w:hAnsi="ISOCPEUR"/>
          <w:sz w:val="20"/>
          <w:szCs w:val="20"/>
        </w:rPr>
        <w:t>międzystropowej</w:t>
      </w:r>
      <w:proofErr w:type="spellEnd"/>
      <w:r w:rsidRPr="00B85C56">
        <w:rPr>
          <w:rFonts w:ascii="ISOCPEUR" w:hAnsi="ISOCPEUR"/>
          <w:sz w:val="20"/>
          <w:szCs w:val="20"/>
        </w:rPr>
        <w:t xml:space="preserve"> dotyczy. </w:t>
      </w:r>
    </w:p>
    <w:p w14:paraId="12A067C5"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Czujki montowane do betonowej konstrukcji budynku należy zamontować do stropu przy pomocy kołków. Czujki montowane do konstrukcji stalowej przy pomocy gwoździ wbijanych do betonu. Czujki montowane na rozbieranych stropach podwieszanych oraz do stropów wykonanych z pełnej płyty </w:t>
      </w:r>
      <w:proofErr w:type="spellStart"/>
      <w:r w:rsidRPr="00B85C56">
        <w:rPr>
          <w:rFonts w:ascii="ISOCPEUR" w:hAnsi="ISOCPEUR"/>
          <w:sz w:val="20"/>
          <w:szCs w:val="20"/>
        </w:rPr>
        <w:t>kartonowo-gipsowej</w:t>
      </w:r>
      <w:proofErr w:type="spellEnd"/>
      <w:r w:rsidRPr="00B85C56">
        <w:rPr>
          <w:rFonts w:ascii="ISOCPEUR" w:hAnsi="ISOCPEUR"/>
          <w:sz w:val="20"/>
          <w:szCs w:val="20"/>
        </w:rPr>
        <w:t xml:space="preserve"> należy zamontować przy pomocy kołków właściwych do płyt gipsowych zaś kable doprowadzać przez płytę bezpośrednio od góry do gniazda czujki.</w:t>
      </w:r>
    </w:p>
    <w:p w14:paraId="2EB99CC7"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Moduły do sterowania i monitorowania BX-OI3, BX-O2I4, BX-REL4, BX-O1, BX-I2, BX-IM4 i BX-AIM przeznaczone są do obsługi urządzeń automatyki pożarowej jak sterowanie i monitoring central wentylacyjnych, sterowania windami i schodami ruchomymi należy wykonać przewodami niepalnymi o klasie odporności ogniowej PH90, zaś przewody monitorujące kablami </w:t>
      </w:r>
      <w:proofErr w:type="spellStart"/>
      <w:r w:rsidRPr="00B85C56">
        <w:rPr>
          <w:rFonts w:ascii="ISOCPEUR" w:hAnsi="ISOCPEUR"/>
          <w:sz w:val="20"/>
          <w:szCs w:val="20"/>
        </w:rPr>
        <w:t>uniepalnionymi</w:t>
      </w:r>
      <w:proofErr w:type="spellEnd"/>
      <w:r w:rsidRPr="00B85C56">
        <w:rPr>
          <w:rFonts w:ascii="ISOCPEUR" w:hAnsi="ISOCPEUR"/>
          <w:sz w:val="20"/>
          <w:szCs w:val="20"/>
        </w:rPr>
        <w:t xml:space="preserve"> zakończonymi rezystorami o wartościach zgodnych z podanymi w DTR-</w:t>
      </w:r>
      <w:proofErr w:type="spellStart"/>
      <w:r w:rsidRPr="00B85C56">
        <w:rPr>
          <w:rFonts w:ascii="ISOCPEUR" w:hAnsi="ISOCPEUR"/>
          <w:sz w:val="20"/>
          <w:szCs w:val="20"/>
        </w:rPr>
        <w:t>kach</w:t>
      </w:r>
      <w:proofErr w:type="spellEnd"/>
      <w:r w:rsidRPr="00B85C56">
        <w:rPr>
          <w:rFonts w:ascii="ISOCPEUR" w:hAnsi="ISOCPEUR"/>
          <w:sz w:val="20"/>
          <w:szCs w:val="20"/>
        </w:rPr>
        <w:t xml:space="preserve"> dostarczanych z modułami monitorującymi.</w:t>
      </w:r>
    </w:p>
    <w:p w14:paraId="21C03837"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Ręczne ostrzegacze pożarowe montować na wysokości ok. 1,2-1,6m od poziomu podłogi. Dojścia do przycisków ROP wykonać podtynkowo lub w rurkach PCV. W trakcie eksploatacji należy zwrócić uwagę by </w:t>
      </w:r>
      <w:proofErr w:type="spellStart"/>
      <w:r w:rsidRPr="00B85C56">
        <w:rPr>
          <w:rFonts w:ascii="ISOCPEUR" w:hAnsi="ISOCPEUR"/>
          <w:sz w:val="20"/>
          <w:szCs w:val="20"/>
        </w:rPr>
        <w:t>ROPy</w:t>
      </w:r>
      <w:proofErr w:type="spellEnd"/>
      <w:r w:rsidRPr="00B85C56">
        <w:rPr>
          <w:rFonts w:ascii="ISOCPEUR" w:hAnsi="ISOCPEUR"/>
          <w:sz w:val="20"/>
          <w:szCs w:val="20"/>
        </w:rPr>
        <w:t xml:space="preserve"> nie zostały zasłonięte w związku z późniejszą aranżacją pomieszczeń przez drzwi, meble itp.</w:t>
      </w:r>
    </w:p>
    <w:p w14:paraId="6639591D"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Przebiegi tras kablowych przedstawiono na rysunkach rzutów budynku. Wszystkie elementy systemu należy oznakować zgodnie z projektem. </w:t>
      </w:r>
    </w:p>
    <w:p w14:paraId="411CA426"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Zasilanie CSP należy wykonać kablem z wydzielonego pola rozdzielni pożarowej. W pobliżu centralki należy umieścić instrukcję obsługi centrali, książkę kontroli systemu, instrukcję postępowania w przypadku alarmów pożarowych i uszkodzeniowych oraz dokumentację systemu. </w:t>
      </w:r>
    </w:p>
    <w:p w14:paraId="02D20DE4" w14:textId="77777777" w:rsidR="00F00104" w:rsidRPr="00B85C56" w:rsidRDefault="00F00104" w:rsidP="00F00104">
      <w:pPr>
        <w:ind w:firstLine="900"/>
        <w:rPr>
          <w:rFonts w:ascii="ISOCPEUR" w:hAnsi="ISOCPEUR"/>
          <w:sz w:val="20"/>
          <w:szCs w:val="20"/>
        </w:rPr>
      </w:pPr>
      <w:r w:rsidRPr="00B85C56">
        <w:rPr>
          <w:rFonts w:ascii="ISOCPEUR" w:hAnsi="ISOCPEUR"/>
          <w:sz w:val="20"/>
          <w:szCs w:val="20"/>
        </w:rPr>
        <w:t xml:space="preserve">Montaż urządzeń należy wykonać w oparciu o fabryczną dokumentację techniczno-ruchową producenta urządzeń. System SSP należy regularnie poddawać przeglądom konserwacyjnym zgodnie z wytycznymi PKN-CEN/TS 54-14 CNBOP i zaleceniami producenta systemu. </w:t>
      </w:r>
    </w:p>
    <w:p w14:paraId="4F6B8D43" w14:textId="77777777" w:rsidR="00F00104" w:rsidRPr="00F829C2" w:rsidRDefault="00F00104" w:rsidP="00F00104">
      <w:pPr>
        <w:ind w:firstLine="900"/>
      </w:pPr>
    </w:p>
    <w:p w14:paraId="6C172E56" w14:textId="77777777" w:rsidR="00F00104" w:rsidRPr="00F829C2" w:rsidRDefault="00F00104" w:rsidP="00F00104">
      <w:pPr>
        <w:ind w:firstLine="900"/>
      </w:pPr>
    </w:p>
    <w:p w14:paraId="505998C5" w14:textId="77777777" w:rsidR="00F00104" w:rsidRPr="00F829C2" w:rsidRDefault="00F00104" w:rsidP="00F00104">
      <w:pPr>
        <w:ind w:firstLine="900"/>
      </w:pPr>
    </w:p>
    <w:p w14:paraId="18469D67" w14:textId="77777777" w:rsidR="00F00104" w:rsidRPr="009665AF" w:rsidRDefault="00F00104" w:rsidP="00F00104">
      <w:pPr>
        <w:pStyle w:val="Nagwek2"/>
        <w:numPr>
          <w:ilvl w:val="1"/>
          <w:numId w:val="14"/>
        </w:numPr>
        <w:ind w:left="1440"/>
        <w:rPr>
          <w:rFonts w:ascii="ISOCPEUR" w:hAnsi="ISOCPEUR"/>
        </w:rPr>
      </w:pPr>
      <w:bookmarkStart w:id="90" w:name="_Toc39300075"/>
      <w:bookmarkStart w:id="91" w:name="_Toc62031883"/>
      <w:bookmarkStart w:id="92" w:name="_Toc82465488"/>
      <w:bookmarkStart w:id="93" w:name="_Toc143772314"/>
      <w:r w:rsidRPr="00B85C56">
        <w:rPr>
          <w:rFonts w:ascii="ISOCPEUR" w:hAnsi="ISOCPEUR"/>
        </w:rPr>
        <w:t>Wytyczne dla inwestora i użytkownika</w:t>
      </w:r>
      <w:bookmarkEnd w:id="90"/>
      <w:bookmarkEnd w:id="91"/>
      <w:bookmarkEnd w:id="92"/>
      <w:bookmarkEnd w:id="93"/>
    </w:p>
    <w:p w14:paraId="6811381B" w14:textId="77777777" w:rsidR="00F00104" w:rsidRPr="00B85C56" w:rsidRDefault="00F00104" w:rsidP="00F00104">
      <w:pPr>
        <w:rPr>
          <w:rFonts w:ascii="ISOCPEUR" w:hAnsi="ISOCPEUR"/>
          <w:sz w:val="20"/>
          <w:szCs w:val="20"/>
        </w:rPr>
      </w:pPr>
      <w:r w:rsidRPr="00B85C56">
        <w:rPr>
          <w:rFonts w:ascii="ISOCPEUR" w:hAnsi="ISOCPEUR"/>
          <w:sz w:val="20"/>
          <w:szCs w:val="20"/>
        </w:rPr>
        <w:t>W pomieszczeniu, w którym znajdzie się dozór przy centrali użytkownik powinien zapewnić:</w:t>
      </w:r>
    </w:p>
    <w:p w14:paraId="77A24CC8" w14:textId="77777777" w:rsidR="00F00104" w:rsidRPr="00B85C56" w:rsidRDefault="00F00104" w:rsidP="00B85C56">
      <w:pPr>
        <w:numPr>
          <w:ilvl w:val="0"/>
          <w:numId w:val="7"/>
        </w:numPr>
        <w:spacing w:after="0" w:line="240" w:lineRule="auto"/>
        <w:jc w:val="left"/>
        <w:rPr>
          <w:rFonts w:ascii="ISOCPEUR" w:hAnsi="ISOCPEUR"/>
          <w:sz w:val="20"/>
          <w:szCs w:val="20"/>
        </w:rPr>
      </w:pPr>
      <w:r w:rsidRPr="00B85C56">
        <w:rPr>
          <w:rFonts w:ascii="ISOCPEUR" w:hAnsi="ISOCPEUR"/>
          <w:sz w:val="20"/>
          <w:szCs w:val="20"/>
        </w:rPr>
        <w:lastRenderedPageBreak/>
        <w:t>instrukcję obsługi centrali</w:t>
      </w:r>
    </w:p>
    <w:p w14:paraId="286880DB" w14:textId="77777777" w:rsidR="00F00104" w:rsidRPr="00B85C56" w:rsidRDefault="00F00104" w:rsidP="00B85C56">
      <w:pPr>
        <w:numPr>
          <w:ilvl w:val="0"/>
          <w:numId w:val="7"/>
        </w:numPr>
        <w:spacing w:after="0" w:line="240" w:lineRule="auto"/>
        <w:jc w:val="left"/>
        <w:rPr>
          <w:rFonts w:ascii="ISOCPEUR" w:hAnsi="ISOCPEUR"/>
          <w:sz w:val="20"/>
          <w:szCs w:val="20"/>
        </w:rPr>
      </w:pPr>
      <w:r w:rsidRPr="00B85C56">
        <w:rPr>
          <w:rFonts w:ascii="ISOCPEUR" w:hAnsi="ISOCPEUR"/>
          <w:sz w:val="20"/>
          <w:szCs w:val="20"/>
        </w:rPr>
        <w:t>książkę eksploatacji systemu, do której należy wpisywać: okresowe kontrole instalacji i urządzeń, dokonane naprawy, zmiany i uzupełnienia instalacji, wszystkie alarmy z podaniem daty i godziny ich wystąpienia, wyłączenia czujek, stref, linii</w:t>
      </w:r>
    </w:p>
    <w:p w14:paraId="4C241020" w14:textId="77777777" w:rsidR="00F00104" w:rsidRPr="00B85C56" w:rsidRDefault="00F00104" w:rsidP="00B85C56">
      <w:pPr>
        <w:numPr>
          <w:ilvl w:val="0"/>
          <w:numId w:val="7"/>
        </w:numPr>
        <w:spacing w:after="0" w:line="240" w:lineRule="auto"/>
        <w:jc w:val="left"/>
        <w:rPr>
          <w:rFonts w:ascii="ISOCPEUR" w:hAnsi="ISOCPEUR"/>
          <w:sz w:val="20"/>
          <w:szCs w:val="20"/>
        </w:rPr>
      </w:pPr>
      <w:r w:rsidRPr="00B85C56">
        <w:rPr>
          <w:rFonts w:ascii="ISOCPEUR" w:hAnsi="ISOCPEUR"/>
          <w:sz w:val="20"/>
          <w:szCs w:val="20"/>
        </w:rPr>
        <w:t>dokumentację techniczną systemu zawierającą opis jego działania, sposób zasilania, umożliwiającą łatwą identyfikację linii dozorowych, stref, nadzorowanych pomieszczeń, rodzajów czujek</w:t>
      </w:r>
    </w:p>
    <w:p w14:paraId="1E8B68CE" w14:textId="77777777" w:rsidR="00F00104" w:rsidRPr="00B85C56" w:rsidRDefault="00F00104" w:rsidP="00F00104">
      <w:pPr>
        <w:rPr>
          <w:rFonts w:ascii="ISOCPEUR" w:hAnsi="ISOCPEUR"/>
          <w:sz w:val="20"/>
          <w:szCs w:val="20"/>
        </w:rPr>
      </w:pPr>
      <w:r w:rsidRPr="00B85C56">
        <w:rPr>
          <w:rFonts w:ascii="ISOCPEUR" w:hAnsi="ISOCPEUR"/>
          <w:sz w:val="20"/>
          <w:szCs w:val="20"/>
        </w:rPr>
        <w:t>W czasie odbioru Wykonawca SSP powinien przekazać Inwestorowi następujące dokumenty:</w:t>
      </w:r>
    </w:p>
    <w:p w14:paraId="65405DC2" w14:textId="77777777" w:rsidR="00F00104" w:rsidRPr="00B85C56" w:rsidRDefault="00F00104" w:rsidP="00B85C56">
      <w:pPr>
        <w:numPr>
          <w:ilvl w:val="0"/>
          <w:numId w:val="8"/>
        </w:numPr>
        <w:spacing w:after="0" w:line="240" w:lineRule="auto"/>
        <w:jc w:val="left"/>
        <w:rPr>
          <w:rFonts w:ascii="ISOCPEUR" w:hAnsi="ISOCPEUR"/>
          <w:sz w:val="20"/>
          <w:szCs w:val="20"/>
        </w:rPr>
      </w:pPr>
      <w:r w:rsidRPr="00B85C56">
        <w:rPr>
          <w:rFonts w:ascii="ISOCPEUR" w:hAnsi="ISOCPEUR"/>
          <w:sz w:val="20"/>
          <w:szCs w:val="20"/>
        </w:rPr>
        <w:t>dokumentację powykonawczą, w której naniesiono wszelkie zmiany w stosunku do projektu wykonawczego; wszelkie zmiany powinny być uzgodnione z projektantem</w:t>
      </w:r>
    </w:p>
    <w:p w14:paraId="7159BAC8" w14:textId="77777777" w:rsidR="00F00104" w:rsidRPr="00B85C56" w:rsidRDefault="00F00104" w:rsidP="00B85C56">
      <w:pPr>
        <w:numPr>
          <w:ilvl w:val="0"/>
          <w:numId w:val="8"/>
        </w:numPr>
        <w:spacing w:after="0" w:line="240" w:lineRule="auto"/>
        <w:jc w:val="left"/>
        <w:rPr>
          <w:rFonts w:ascii="ISOCPEUR" w:hAnsi="ISOCPEUR"/>
          <w:sz w:val="20"/>
          <w:szCs w:val="20"/>
        </w:rPr>
      </w:pPr>
      <w:r w:rsidRPr="00B85C56">
        <w:rPr>
          <w:rFonts w:ascii="ISOCPEUR" w:hAnsi="ISOCPEUR"/>
          <w:sz w:val="20"/>
          <w:szCs w:val="20"/>
        </w:rPr>
        <w:t xml:space="preserve">protokoły pomiarów ciągłości instalacji, stanów izolacji oraz rezystancji linii </w:t>
      </w:r>
    </w:p>
    <w:p w14:paraId="1A5F8CA9" w14:textId="77777777" w:rsidR="00F00104" w:rsidRPr="00B85C56" w:rsidRDefault="00F00104" w:rsidP="00B85C56">
      <w:pPr>
        <w:numPr>
          <w:ilvl w:val="0"/>
          <w:numId w:val="8"/>
        </w:numPr>
        <w:spacing w:after="0" w:line="240" w:lineRule="auto"/>
        <w:jc w:val="left"/>
        <w:rPr>
          <w:rFonts w:ascii="ISOCPEUR" w:hAnsi="ISOCPEUR"/>
          <w:sz w:val="20"/>
          <w:szCs w:val="20"/>
        </w:rPr>
      </w:pPr>
      <w:r w:rsidRPr="00B85C56">
        <w:rPr>
          <w:rFonts w:ascii="ISOCPEUR" w:hAnsi="ISOCPEUR"/>
          <w:sz w:val="20"/>
          <w:szCs w:val="20"/>
        </w:rPr>
        <w:t>świadectwa dopuszczenia na elementy systemu.</w:t>
      </w:r>
    </w:p>
    <w:p w14:paraId="5EA3E890" w14:textId="77777777" w:rsidR="00F00104" w:rsidRPr="00B85C56" w:rsidRDefault="00F00104" w:rsidP="00F00104">
      <w:pPr>
        <w:rPr>
          <w:rFonts w:ascii="ISOCPEUR" w:hAnsi="ISOCPEUR"/>
          <w:sz w:val="20"/>
          <w:szCs w:val="20"/>
        </w:rPr>
      </w:pPr>
    </w:p>
    <w:p w14:paraId="511DCCDB" w14:textId="77777777" w:rsidR="00F00104" w:rsidRPr="00B85C56" w:rsidRDefault="00F00104" w:rsidP="00F00104">
      <w:pPr>
        <w:rPr>
          <w:rFonts w:ascii="ISOCPEUR" w:hAnsi="ISOCPEUR"/>
          <w:sz w:val="20"/>
          <w:szCs w:val="20"/>
        </w:rPr>
      </w:pPr>
      <w:r w:rsidRPr="00B85C56">
        <w:rPr>
          <w:rFonts w:ascii="ISOCPEUR" w:hAnsi="ISOCPEUR"/>
          <w:sz w:val="20"/>
          <w:szCs w:val="20"/>
        </w:rPr>
        <w:t>SSP należy regularnie poddawać przeglądom konserwacyjnym zgodnie z przepisami, wytycznymi i zaleceniami producenta, a w szczególności:</w:t>
      </w:r>
    </w:p>
    <w:p w14:paraId="7F48C0A7" w14:textId="77777777" w:rsidR="00F00104" w:rsidRPr="00B85C56" w:rsidRDefault="00F00104" w:rsidP="00F00104">
      <w:pPr>
        <w:rPr>
          <w:rFonts w:ascii="ISOCPEUR" w:hAnsi="ISOCPEUR"/>
          <w:sz w:val="20"/>
          <w:szCs w:val="20"/>
        </w:rPr>
      </w:pPr>
      <w:r w:rsidRPr="00B85C56">
        <w:rPr>
          <w:rFonts w:ascii="ISOCPEUR" w:hAnsi="ISOCPEUR"/>
          <w:sz w:val="20"/>
          <w:szCs w:val="20"/>
        </w:rPr>
        <w:t>sprawdzić codziennie:</w:t>
      </w:r>
    </w:p>
    <w:p w14:paraId="2513B15E" w14:textId="77777777" w:rsidR="00F00104" w:rsidRPr="00B85C56" w:rsidRDefault="00F00104" w:rsidP="00B85C56">
      <w:pPr>
        <w:numPr>
          <w:ilvl w:val="0"/>
          <w:numId w:val="9"/>
        </w:numPr>
        <w:spacing w:after="0" w:line="240" w:lineRule="auto"/>
        <w:jc w:val="left"/>
        <w:rPr>
          <w:rFonts w:ascii="ISOCPEUR" w:hAnsi="ISOCPEUR"/>
          <w:sz w:val="20"/>
          <w:szCs w:val="20"/>
        </w:rPr>
      </w:pPr>
      <w:r w:rsidRPr="00B85C56">
        <w:rPr>
          <w:rFonts w:ascii="ISOCPEUR" w:hAnsi="ISOCPEUR"/>
          <w:sz w:val="20"/>
          <w:szCs w:val="20"/>
        </w:rPr>
        <w:t>prawidłowe wskazanie stanu dozoru CSP,</w:t>
      </w:r>
    </w:p>
    <w:p w14:paraId="7F882FCC" w14:textId="77777777" w:rsidR="00F00104" w:rsidRPr="00B85C56" w:rsidRDefault="00F00104" w:rsidP="00B85C56">
      <w:pPr>
        <w:numPr>
          <w:ilvl w:val="0"/>
          <w:numId w:val="9"/>
        </w:numPr>
        <w:spacing w:after="0" w:line="240" w:lineRule="auto"/>
        <w:jc w:val="left"/>
        <w:rPr>
          <w:rFonts w:ascii="ISOCPEUR" w:hAnsi="ISOCPEUR"/>
          <w:sz w:val="20"/>
          <w:szCs w:val="20"/>
        </w:rPr>
      </w:pPr>
      <w:r w:rsidRPr="00B85C56">
        <w:rPr>
          <w:rFonts w:ascii="ISOCPEUR" w:hAnsi="ISOCPEUR"/>
          <w:sz w:val="20"/>
          <w:szCs w:val="20"/>
        </w:rPr>
        <w:t>zapisy w książce eksploatacji dotyczące ewentualnych zmian w systemie,</w:t>
      </w:r>
    </w:p>
    <w:p w14:paraId="269E9E58" w14:textId="77777777" w:rsidR="00F00104" w:rsidRPr="00B85C56" w:rsidRDefault="00F00104" w:rsidP="00B85C56">
      <w:pPr>
        <w:numPr>
          <w:ilvl w:val="0"/>
          <w:numId w:val="9"/>
        </w:numPr>
        <w:spacing w:after="0" w:line="240" w:lineRule="auto"/>
        <w:jc w:val="left"/>
        <w:rPr>
          <w:rFonts w:ascii="ISOCPEUR" w:hAnsi="ISOCPEUR"/>
          <w:sz w:val="20"/>
          <w:szCs w:val="20"/>
        </w:rPr>
      </w:pPr>
      <w:r w:rsidRPr="00B85C56">
        <w:rPr>
          <w:rFonts w:ascii="ISOCPEUR" w:hAnsi="ISOCPEUR"/>
          <w:sz w:val="20"/>
          <w:szCs w:val="20"/>
        </w:rPr>
        <w:t>czy po ewentualnym alarmie podjęto odpowiednie działania,</w:t>
      </w:r>
    </w:p>
    <w:p w14:paraId="2E2D6BEA" w14:textId="77777777" w:rsidR="00F00104" w:rsidRPr="00B85C56" w:rsidRDefault="00F00104" w:rsidP="00B85C56">
      <w:pPr>
        <w:numPr>
          <w:ilvl w:val="0"/>
          <w:numId w:val="9"/>
        </w:numPr>
        <w:spacing w:after="0" w:line="240" w:lineRule="auto"/>
        <w:jc w:val="left"/>
        <w:rPr>
          <w:rFonts w:ascii="ISOCPEUR" w:hAnsi="ISOCPEUR"/>
          <w:sz w:val="20"/>
          <w:szCs w:val="20"/>
        </w:rPr>
      </w:pPr>
      <w:r w:rsidRPr="00B85C56">
        <w:rPr>
          <w:rFonts w:ascii="ISOCPEUR" w:hAnsi="ISOCPEUR"/>
          <w:sz w:val="20"/>
          <w:szCs w:val="20"/>
        </w:rPr>
        <w:t xml:space="preserve">czy o ewentualnych uszkodzeniach lub </w:t>
      </w:r>
      <w:proofErr w:type="spellStart"/>
      <w:r w:rsidRPr="00B85C56">
        <w:rPr>
          <w:rFonts w:ascii="ISOCPEUR" w:hAnsi="ISOCPEUR"/>
          <w:sz w:val="20"/>
          <w:szCs w:val="20"/>
        </w:rPr>
        <w:t>odłączeniach</w:t>
      </w:r>
      <w:proofErr w:type="spellEnd"/>
      <w:r w:rsidRPr="00B85C56">
        <w:rPr>
          <w:rFonts w:ascii="ISOCPEUR" w:hAnsi="ISOCPEUR"/>
          <w:sz w:val="20"/>
          <w:szCs w:val="20"/>
        </w:rPr>
        <w:t xml:space="preserve"> został poinformowany konserwator, zaś centrala została przywrócona do stanu dozorowania,</w:t>
      </w:r>
    </w:p>
    <w:p w14:paraId="1F91B099" w14:textId="77777777" w:rsidR="00F00104" w:rsidRPr="00B85C56" w:rsidRDefault="00F00104" w:rsidP="00F00104">
      <w:pPr>
        <w:rPr>
          <w:rFonts w:ascii="ISOCPEUR" w:hAnsi="ISOCPEUR"/>
          <w:sz w:val="20"/>
          <w:szCs w:val="20"/>
        </w:rPr>
      </w:pPr>
      <w:r w:rsidRPr="00B85C56">
        <w:rPr>
          <w:rFonts w:ascii="ISOCPEUR" w:hAnsi="ISOCPEUR"/>
          <w:sz w:val="20"/>
          <w:szCs w:val="20"/>
        </w:rPr>
        <w:t>sprawdzić raz w miesiącu:</w:t>
      </w:r>
    </w:p>
    <w:p w14:paraId="3330A716" w14:textId="77777777" w:rsidR="00F00104" w:rsidRPr="00B85C56" w:rsidRDefault="00F00104" w:rsidP="00B85C56">
      <w:pPr>
        <w:numPr>
          <w:ilvl w:val="0"/>
          <w:numId w:val="10"/>
        </w:numPr>
        <w:spacing w:after="0" w:line="240" w:lineRule="auto"/>
        <w:jc w:val="left"/>
        <w:rPr>
          <w:rFonts w:ascii="ISOCPEUR" w:hAnsi="ISOCPEUR"/>
          <w:sz w:val="20"/>
          <w:szCs w:val="20"/>
        </w:rPr>
      </w:pPr>
      <w:r w:rsidRPr="00B85C56">
        <w:rPr>
          <w:rFonts w:ascii="ISOCPEUR" w:hAnsi="ISOCPEUR"/>
          <w:sz w:val="20"/>
          <w:szCs w:val="20"/>
        </w:rPr>
        <w:t>prawidłowe działanie wszystkich wskaźników (poprzez test wskaźników),</w:t>
      </w:r>
    </w:p>
    <w:p w14:paraId="6C86D819" w14:textId="77777777" w:rsidR="00F00104" w:rsidRPr="00B85C56" w:rsidRDefault="00F00104" w:rsidP="00B85C56">
      <w:pPr>
        <w:numPr>
          <w:ilvl w:val="0"/>
          <w:numId w:val="10"/>
        </w:numPr>
        <w:spacing w:after="0" w:line="240" w:lineRule="auto"/>
        <w:jc w:val="left"/>
        <w:rPr>
          <w:rFonts w:ascii="ISOCPEUR" w:hAnsi="ISOCPEUR"/>
          <w:sz w:val="20"/>
          <w:szCs w:val="20"/>
        </w:rPr>
      </w:pPr>
      <w:r w:rsidRPr="00B85C56">
        <w:rPr>
          <w:rFonts w:ascii="ISOCPEUR" w:hAnsi="ISOCPEUR"/>
          <w:sz w:val="20"/>
          <w:szCs w:val="20"/>
        </w:rPr>
        <w:t>wystarczający zapas papieru w drukarce,</w:t>
      </w:r>
    </w:p>
    <w:p w14:paraId="0C1D2082" w14:textId="77777777" w:rsidR="00F00104" w:rsidRPr="00B85C56" w:rsidRDefault="00F00104" w:rsidP="00F00104">
      <w:pPr>
        <w:rPr>
          <w:rFonts w:ascii="ISOCPEUR" w:hAnsi="ISOCPEUR"/>
          <w:sz w:val="20"/>
          <w:szCs w:val="20"/>
        </w:rPr>
      </w:pPr>
      <w:r w:rsidRPr="00B85C56">
        <w:rPr>
          <w:rFonts w:ascii="ISOCPEUR" w:hAnsi="ISOCPEUR"/>
          <w:sz w:val="20"/>
          <w:szCs w:val="20"/>
        </w:rPr>
        <w:t>zapewnić raz na kwartał aby osoby kompetentne przeprowadziły kontrolę/testy:</w:t>
      </w:r>
    </w:p>
    <w:p w14:paraId="5474E495" w14:textId="77777777" w:rsidR="00F00104" w:rsidRPr="00B85C56" w:rsidRDefault="00F00104" w:rsidP="00B85C56">
      <w:pPr>
        <w:numPr>
          <w:ilvl w:val="0"/>
          <w:numId w:val="11"/>
        </w:numPr>
        <w:tabs>
          <w:tab w:val="clear" w:pos="1800"/>
        </w:tabs>
        <w:spacing w:after="0" w:line="240" w:lineRule="auto"/>
        <w:ind w:left="720"/>
        <w:jc w:val="left"/>
        <w:rPr>
          <w:rFonts w:ascii="ISOCPEUR" w:hAnsi="ISOCPEUR"/>
          <w:sz w:val="20"/>
          <w:szCs w:val="20"/>
        </w:rPr>
      </w:pPr>
      <w:r w:rsidRPr="00B85C56">
        <w:rPr>
          <w:rFonts w:ascii="ISOCPEUR" w:hAnsi="ISOCPEUR"/>
          <w:sz w:val="20"/>
          <w:szCs w:val="20"/>
        </w:rPr>
        <w:t>zadziałania co najmniej jednej czujki i jednego ROP-a w każdej grupie dozorowej</w:t>
      </w:r>
    </w:p>
    <w:p w14:paraId="2371FB4D" w14:textId="77777777" w:rsidR="00F00104" w:rsidRPr="00B85C56" w:rsidRDefault="00F00104" w:rsidP="00B85C56">
      <w:pPr>
        <w:numPr>
          <w:ilvl w:val="0"/>
          <w:numId w:val="11"/>
        </w:numPr>
        <w:tabs>
          <w:tab w:val="clear" w:pos="1800"/>
        </w:tabs>
        <w:spacing w:after="0" w:line="240" w:lineRule="auto"/>
        <w:ind w:left="720"/>
        <w:jc w:val="left"/>
        <w:rPr>
          <w:rFonts w:ascii="ISOCPEUR" w:hAnsi="ISOCPEUR"/>
          <w:sz w:val="20"/>
          <w:szCs w:val="20"/>
        </w:rPr>
      </w:pPr>
      <w:r w:rsidRPr="00B85C56">
        <w:rPr>
          <w:rFonts w:ascii="ISOCPEUR" w:hAnsi="ISOCPEUR"/>
          <w:sz w:val="20"/>
          <w:szCs w:val="20"/>
        </w:rPr>
        <w:t>prawidłowego wyświetlania komunikatów o pobudzonych elementach oraz emitowania sygnałów optycznych i akustycznych przez centralę,</w:t>
      </w:r>
    </w:p>
    <w:p w14:paraId="66C28446" w14:textId="77777777" w:rsidR="00F00104" w:rsidRPr="00B85C56" w:rsidRDefault="00F00104" w:rsidP="00B85C56">
      <w:pPr>
        <w:numPr>
          <w:ilvl w:val="0"/>
          <w:numId w:val="11"/>
        </w:numPr>
        <w:tabs>
          <w:tab w:val="clear" w:pos="1800"/>
        </w:tabs>
        <w:spacing w:after="0" w:line="240" w:lineRule="auto"/>
        <w:ind w:left="720"/>
        <w:jc w:val="left"/>
        <w:rPr>
          <w:rFonts w:ascii="ISOCPEUR" w:hAnsi="ISOCPEUR"/>
          <w:sz w:val="20"/>
          <w:szCs w:val="20"/>
        </w:rPr>
      </w:pPr>
      <w:r w:rsidRPr="00B85C56">
        <w:rPr>
          <w:rFonts w:ascii="ISOCPEUR" w:hAnsi="ISOCPEUR"/>
          <w:sz w:val="20"/>
          <w:szCs w:val="20"/>
        </w:rPr>
        <w:t>sprawdzające prawidłowe sterowanie i monitorowanie wszystkich elementów współpracujących z systemem sygnalizacji pożarowej,</w:t>
      </w:r>
    </w:p>
    <w:p w14:paraId="4F596053" w14:textId="77777777" w:rsidR="00F00104" w:rsidRPr="00B85C56" w:rsidRDefault="00F00104" w:rsidP="00B85C56">
      <w:pPr>
        <w:numPr>
          <w:ilvl w:val="0"/>
          <w:numId w:val="11"/>
        </w:numPr>
        <w:tabs>
          <w:tab w:val="clear" w:pos="1800"/>
        </w:tabs>
        <w:spacing w:after="0" w:line="240" w:lineRule="auto"/>
        <w:ind w:left="720"/>
        <w:jc w:val="left"/>
        <w:rPr>
          <w:rFonts w:ascii="ISOCPEUR" w:hAnsi="ISOCPEUR"/>
          <w:sz w:val="20"/>
          <w:szCs w:val="20"/>
        </w:rPr>
      </w:pPr>
      <w:r w:rsidRPr="00B85C56">
        <w:rPr>
          <w:rFonts w:ascii="ISOCPEUR" w:hAnsi="ISOCPEUR"/>
          <w:sz w:val="20"/>
          <w:szCs w:val="20"/>
        </w:rPr>
        <w:t xml:space="preserve">czy nie nastąpiły zmiany budowlane, architektoniczne, przeznaczenia pomieszczeń, bądź umeblowania mogące mieć wpływ na poprawność rozmieszczenia czujek, </w:t>
      </w:r>
      <w:proofErr w:type="spellStart"/>
      <w:r w:rsidRPr="00B85C56">
        <w:rPr>
          <w:rFonts w:ascii="ISOCPEUR" w:hAnsi="ISOCPEUR"/>
          <w:sz w:val="20"/>
          <w:szCs w:val="20"/>
        </w:rPr>
        <w:t>ROPów</w:t>
      </w:r>
      <w:proofErr w:type="spellEnd"/>
      <w:r w:rsidRPr="00B85C56">
        <w:rPr>
          <w:rFonts w:ascii="ISOCPEUR" w:hAnsi="ISOCPEUR"/>
          <w:sz w:val="20"/>
          <w:szCs w:val="20"/>
        </w:rPr>
        <w:t xml:space="preserve"> i sygnalizatorów akustycznych,</w:t>
      </w:r>
    </w:p>
    <w:p w14:paraId="32D12366" w14:textId="77777777" w:rsidR="00F00104" w:rsidRPr="00B85C56" w:rsidRDefault="00F00104" w:rsidP="00F00104">
      <w:pPr>
        <w:rPr>
          <w:rFonts w:ascii="ISOCPEUR" w:hAnsi="ISOCPEUR"/>
          <w:sz w:val="20"/>
          <w:szCs w:val="20"/>
        </w:rPr>
      </w:pPr>
      <w:r w:rsidRPr="00B85C56">
        <w:rPr>
          <w:rFonts w:ascii="ISOCPEUR" w:hAnsi="ISOCPEUR"/>
          <w:sz w:val="20"/>
          <w:szCs w:val="20"/>
        </w:rPr>
        <w:t>zapewnić aby raz w roku przeszkolony specjalista przeprowadził czynności:</w:t>
      </w:r>
    </w:p>
    <w:p w14:paraId="1C47D254" w14:textId="77777777" w:rsidR="00F00104" w:rsidRPr="00B85C56" w:rsidRDefault="00F00104" w:rsidP="00B85C56">
      <w:pPr>
        <w:numPr>
          <w:ilvl w:val="0"/>
          <w:numId w:val="12"/>
        </w:numPr>
        <w:tabs>
          <w:tab w:val="clear" w:pos="1800"/>
          <w:tab w:val="num" w:pos="-3240"/>
        </w:tabs>
        <w:spacing w:after="0" w:line="240" w:lineRule="auto"/>
        <w:ind w:left="720"/>
        <w:jc w:val="left"/>
        <w:rPr>
          <w:rFonts w:ascii="ISOCPEUR" w:hAnsi="ISOCPEUR"/>
          <w:sz w:val="20"/>
          <w:szCs w:val="20"/>
        </w:rPr>
      </w:pPr>
      <w:r w:rsidRPr="00B85C56">
        <w:rPr>
          <w:rFonts w:ascii="ISOCPEUR" w:hAnsi="ISOCPEUR"/>
          <w:sz w:val="20"/>
          <w:szCs w:val="20"/>
        </w:rPr>
        <w:t>zalecane dla obsługi codziennej, miesięcznej i kwartalnej,</w:t>
      </w:r>
    </w:p>
    <w:p w14:paraId="0A5CA4EE" w14:textId="77777777" w:rsidR="00F00104" w:rsidRPr="00B85C56" w:rsidRDefault="00F00104" w:rsidP="00B85C56">
      <w:pPr>
        <w:numPr>
          <w:ilvl w:val="0"/>
          <w:numId w:val="12"/>
        </w:numPr>
        <w:tabs>
          <w:tab w:val="clear" w:pos="1800"/>
          <w:tab w:val="num" w:pos="-3240"/>
        </w:tabs>
        <w:spacing w:after="0" w:line="240" w:lineRule="auto"/>
        <w:ind w:left="720"/>
        <w:jc w:val="left"/>
        <w:rPr>
          <w:rFonts w:ascii="ISOCPEUR" w:hAnsi="ISOCPEUR"/>
          <w:sz w:val="20"/>
          <w:szCs w:val="20"/>
        </w:rPr>
      </w:pPr>
      <w:r w:rsidRPr="00B85C56">
        <w:rPr>
          <w:rFonts w:ascii="ISOCPEUR" w:hAnsi="ISOCPEUR"/>
          <w:sz w:val="20"/>
          <w:szCs w:val="20"/>
        </w:rPr>
        <w:t>sprawdził każdą czujkę na poprawność działania przez pobudzenie (dopuszcza się raz na kwartał przetestowanie kolejnych 25% wszystkich czujek)</w:t>
      </w:r>
    </w:p>
    <w:p w14:paraId="1F2FEBB8" w14:textId="77777777" w:rsidR="00F00104" w:rsidRPr="00B85C56" w:rsidRDefault="00F00104" w:rsidP="00B85C56">
      <w:pPr>
        <w:numPr>
          <w:ilvl w:val="0"/>
          <w:numId w:val="12"/>
        </w:numPr>
        <w:tabs>
          <w:tab w:val="clear" w:pos="1800"/>
          <w:tab w:val="num" w:pos="-3240"/>
        </w:tabs>
        <w:spacing w:after="0" w:line="240" w:lineRule="auto"/>
        <w:ind w:left="720"/>
        <w:jc w:val="left"/>
        <w:rPr>
          <w:rFonts w:ascii="ISOCPEUR" w:hAnsi="ISOCPEUR"/>
          <w:sz w:val="20"/>
          <w:szCs w:val="20"/>
        </w:rPr>
      </w:pPr>
      <w:r w:rsidRPr="00B85C56">
        <w:rPr>
          <w:rFonts w:ascii="ISOCPEUR" w:hAnsi="ISOCPEUR"/>
          <w:sz w:val="20"/>
          <w:szCs w:val="20"/>
        </w:rPr>
        <w:t>sprawdził wzrokowo, czy wszystkie połączenia kablowe i aparatura są sprawne, nieuszkodzone i odpowiednio zabezpieczone</w:t>
      </w:r>
    </w:p>
    <w:p w14:paraId="0C72C099" w14:textId="77777777" w:rsidR="00F00104" w:rsidRPr="00B85C56" w:rsidRDefault="00F00104" w:rsidP="00B85C56">
      <w:pPr>
        <w:numPr>
          <w:ilvl w:val="0"/>
          <w:numId w:val="12"/>
        </w:numPr>
        <w:tabs>
          <w:tab w:val="clear" w:pos="1800"/>
          <w:tab w:val="num" w:pos="-3240"/>
        </w:tabs>
        <w:spacing w:after="0" w:line="240" w:lineRule="auto"/>
        <w:ind w:left="720"/>
        <w:jc w:val="left"/>
        <w:rPr>
          <w:rFonts w:ascii="ISOCPEUR" w:hAnsi="ISOCPEUR"/>
          <w:sz w:val="20"/>
          <w:szCs w:val="20"/>
        </w:rPr>
      </w:pPr>
      <w:r w:rsidRPr="00B85C56">
        <w:rPr>
          <w:rFonts w:ascii="ISOCPEUR" w:hAnsi="ISOCPEUR"/>
          <w:sz w:val="20"/>
          <w:szCs w:val="20"/>
        </w:rPr>
        <w:t>sprawdził stan wszystkich akumulatorów.</w:t>
      </w:r>
    </w:p>
    <w:p w14:paraId="29535D63" w14:textId="77777777" w:rsidR="00F00104" w:rsidRPr="00F829C2" w:rsidRDefault="00F00104" w:rsidP="00F00104">
      <w:pPr>
        <w:ind w:left="60" w:firstLine="300"/>
      </w:pPr>
      <w:r w:rsidRPr="00B85C56">
        <w:rPr>
          <w:rFonts w:ascii="ISOCPEUR" w:hAnsi="ISOCPEUR"/>
          <w:sz w:val="20"/>
          <w:szCs w:val="20"/>
        </w:rPr>
        <w:t xml:space="preserve">Przeglądy okresowe (roczne, ewentualnie kwartalne) powinny być wykonywane przez wyspecjalizowany personel posiadający odpowiednie uprawnienia i wiedzę techniczną. System sygnalizacji pożarowej oparty na urządzeniach firmy </w:t>
      </w:r>
      <w:proofErr w:type="spellStart"/>
      <w:r w:rsidRPr="00B85C56">
        <w:rPr>
          <w:rFonts w:ascii="ISOCPEUR" w:hAnsi="ISOCPEUR"/>
          <w:sz w:val="20"/>
          <w:szCs w:val="20"/>
        </w:rPr>
        <w:t>SchrackSeconet</w:t>
      </w:r>
      <w:proofErr w:type="spellEnd"/>
      <w:r w:rsidRPr="00B85C56">
        <w:rPr>
          <w:rFonts w:ascii="ISOCPEUR" w:hAnsi="ISOCPEUR"/>
          <w:sz w:val="20"/>
          <w:szCs w:val="20"/>
        </w:rPr>
        <w:t xml:space="preserve"> powinien być konserwowany przez autoryzowanego partnera firmy </w:t>
      </w:r>
      <w:proofErr w:type="spellStart"/>
      <w:r w:rsidRPr="00B85C56">
        <w:rPr>
          <w:rFonts w:ascii="ISOCPEUR" w:hAnsi="ISOCPEUR"/>
          <w:sz w:val="20"/>
          <w:szCs w:val="20"/>
        </w:rPr>
        <w:t>SchrackSeconet</w:t>
      </w:r>
      <w:proofErr w:type="spellEnd"/>
      <w:r w:rsidRPr="00B85C56">
        <w:rPr>
          <w:rFonts w:ascii="ISOCPEUR" w:hAnsi="ISOCPEUR"/>
          <w:sz w:val="20"/>
          <w:szCs w:val="20"/>
        </w:rPr>
        <w:t>.</w:t>
      </w:r>
    </w:p>
    <w:p w14:paraId="360A5BF0" w14:textId="2851A69F" w:rsidR="0074009D" w:rsidRPr="0074009D" w:rsidRDefault="0074009D" w:rsidP="00587378">
      <w:pPr>
        <w:pStyle w:val="Nagwek1"/>
        <w:numPr>
          <w:ilvl w:val="0"/>
          <w:numId w:val="0"/>
        </w:numPr>
        <w:ind w:left="360"/>
        <w:rPr>
          <w:b w:val="0"/>
        </w:rPr>
      </w:pPr>
    </w:p>
    <w:sectPr w:rsidR="0074009D" w:rsidRPr="0074009D" w:rsidSect="00B116D4">
      <w:pgSz w:w="11906" w:h="16838"/>
      <w:pgMar w:top="1418" w:right="567" w:bottom="851"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3D7E" w14:textId="77777777" w:rsidR="008C3536" w:rsidRDefault="008C3536" w:rsidP="00E23B55">
      <w:pPr>
        <w:spacing w:after="0" w:line="240" w:lineRule="auto"/>
      </w:pPr>
      <w:r>
        <w:separator/>
      </w:r>
    </w:p>
  </w:endnote>
  <w:endnote w:type="continuationSeparator" w:id="0">
    <w:p w14:paraId="71DA457A" w14:textId="77777777" w:rsidR="008C3536" w:rsidRDefault="008C3536" w:rsidP="00E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ISOCPEUR">
    <w:panose1 w:val="020B0604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Nova Light">
    <w:charset w:val="00"/>
    <w:family w:val="swiss"/>
    <w:pitch w:val="variable"/>
    <w:sig w:usb0="2000028F" w:usb1="00000002" w:usb2="00000000" w:usb3="00000000" w:csb0="0000019F" w:csb1="00000000"/>
  </w:font>
  <w:font w:name="Arial Narrow">
    <w:altName w:val="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meriGarmndPL">
    <w:altName w:val="Times New Roman"/>
    <w:panose1 w:val="00000000000000000000"/>
    <w:charset w:val="EE"/>
    <w:family w:val="roman"/>
    <w:notTrueType/>
    <w:pitch w:val="default"/>
    <w:sig w:usb0="00000001" w:usb1="00000000" w:usb2="00000000" w:usb3="00000000" w:csb0="00000003" w:csb1="00000000"/>
  </w:font>
  <w:font w:name="FuturaT">
    <w:altName w:val="Segoe UI Semibold"/>
    <w:charset w:val="EE"/>
    <w:family w:val="swiss"/>
    <w:pitch w:val="variable"/>
    <w:sig w:usb0="A00002AF" w:usb1="1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A2408" w14:textId="77777777" w:rsidR="00F00104" w:rsidRDefault="00F00104">
    <w:pPr>
      <w:pStyle w:val="Stopka"/>
      <w:pBdr>
        <w:top w:val="single" w:sz="6" w:space="1" w:color="auto"/>
      </w:pBdr>
      <w:spacing w:before="120"/>
      <w:jc w:val="right"/>
      <w:rPr>
        <w:sz w:val="20"/>
      </w:rPr>
    </w:pPr>
    <w:r>
      <w:rPr>
        <w:rStyle w:val="Numerstrony"/>
        <w:sz w:val="20"/>
      </w:rPr>
      <w:t xml:space="preserve">Strona </w:t>
    </w:r>
    <w:r w:rsidR="008932FC">
      <w:rPr>
        <w:rStyle w:val="Numerstrony"/>
        <w:sz w:val="20"/>
      </w:rPr>
      <w:fldChar w:fldCharType="begin"/>
    </w:r>
    <w:r>
      <w:rPr>
        <w:rStyle w:val="Numerstrony"/>
        <w:sz w:val="20"/>
      </w:rPr>
      <w:instrText xml:space="preserve"> PAGE </w:instrText>
    </w:r>
    <w:r w:rsidR="008932FC">
      <w:rPr>
        <w:rStyle w:val="Numerstrony"/>
        <w:sz w:val="20"/>
      </w:rPr>
      <w:fldChar w:fldCharType="separate"/>
    </w:r>
    <w:r w:rsidR="001139C9">
      <w:rPr>
        <w:rStyle w:val="Numerstrony"/>
        <w:noProof/>
        <w:sz w:val="20"/>
      </w:rPr>
      <w:t>25</w:t>
    </w:r>
    <w:r w:rsidR="008932FC">
      <w:rPr>
        <w:rStyle w:val="Numerstron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59A4" w14:textId="77777777" w:rsidR="008C3536" w:rsidRDefault="008C3536" w:rsidP="00E23B55">
      <w:pPr>
        <w:spacing w:after="0" w:line="240" w:lineRule="auto"/>
      </w:pPr>
      <w:r>
        <w:separator/>
      </w:r>
    </w:p>
  </w:footnote>
  <w:footnote w:type="continuationSeparator" w:id="0">
    <w:p w14:paraId="5C953382" w14:textId="77777777" w:rsidR="008C3536" w:rsidRDefault="008C3536" w:rsidP="00E23B55">
      <w:pPr>
        <w:spacing w:after="0" w:line="240" w:lineRule="auto"/>
      </w:pPr>
      <w:r>
        <w:continuationSeparator/>
      </w:r>
    </w:p>
  </w:footnote>
  <w:footnote w:id="1">
    <w:p w14:paraId="016192B5" w14:textId="77777777" w:rsidR="00F00104" w:rsidRPr="00747FDE" w:rsidRDefault="00F00104" w:rsidP="00F00104">
      <w:pPr>
        <w:pStyle w:val="Tekstprzypisudolnego"/>
        <w:rPr>
          <w:rFonts w:ascii="ISOCPEUR" w:hAnsi="ISOCPEUR"/>
        </w:rPr>
      </w:pPr>
      <w:r w:rsidRPr="00747FDE">
        <w:rPr>
          <w:rStyle w:val="Odwoanieprzypisudolnego"/>
          <w:rFonts w:ascii="ISOCPEUR" w:hAnsi="ISOCPEUR"/>
        </w:rPr>
        <w:footnoteRef/>
      </w:r>
      <w:r w:rsidRPr="00747FDE">
        <w:rPr>
          <w:rFonts w:ascii="ISOCPEUR" w:hAnsi="ISOCPEUR"/>
        </w:rPr>
        <w:t xml:space="preserve"> Rozporządzenie Ministra Spraw Wewnętrznych i Administracji z dnia 20 czerwca 2007 r. w sprawie wykazu wyrobów służących zapewnieniu bezpieczeństwa publicznego lub ochronie zdrowia i życia oraz mienia, a także wydawania dopuszczenia tych wyrobów do użytkowania (DZ. U. Nr 143 poz. 1002)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6" w:type="dxa"/>
      <w:tblInd w:w="71" w:type="dxa"/>
      <w:tblLayout w:type="fixed"/>
      <w:tblCellMar>
        <w:left w:w="71" w:type="dxa"/>
        <w:right w:w="71" w:type="dxa"/>
      </w:tblCellMar>
      <w:tblLook w:val="04A0" w:firstRow="1" w:lastRow="0" w:firstColumn="1" w:lastColumn="0" w:noHBand="0" w:noVBand="1"/>
    </w:tblPr>
    <w:tblGrid>
      <w:gridCol w:w="992"/>
      <w:gridCol w:w="3261"/>
      <w:gridCol w:w="5509"/>
      <w:gridCol w:w="164"/>
    </w:tblGrid>
    <w:tr w:rsidR="008168BF" w14:paraId="4C546DBD" w14:textId="77777777" w:rsidTr="00D55F96">
      <w:trPr>
        <w:cantSplit/>
        <w:trHeight w:val="1023"/>
      </w:trPr>
      <w:tc>
        <w:tcPr>
          <w:tcW w:w="992" w:type="dxa"/>
          <w:vAlign w:val="center"/>
        </w:tcPr>
        <w:p w14:paraId="1F59B19A" w14:textId="77777777" w:rsidR="008168BF" w:rsidRDefault="008168BF" w:rsidP="008168BF">
          <w:pPr>
            <w:jc w:val="center"/>
            <w:rPr>
              <w:rFonts w:cs="Arial"/>
            </w:rPr>
          </w:pPr>
          <w:r>
            <w:rPr>
              <w:rFonts w:cs="Arial"/>
            </w:rPr>
            <w:t>Str.</w:t>
          </w:r>
        </w:p>
        <w:p w14:paraId="4EFF14A5" w14:textId="77777777" w:rsidR="008168BF" w:rsidRDefault="008932FC" w:rsidP="008168BF">
          <w:pPr>
            <w:jc w:val="center"/>
            <w:rPr>
              <w:rFonts w:cs="Arial"/>
            </w:rPr>
          </w:pPr>
          <w:r>
            <w:rPr>
              <w:rFonts w:cs="Arial"/>
              <w:b/>
              <w:sz w:val="28"/>
              <w:szCs w:val="28"/>
            </w:rPr>
            <w:fldChar w:fldCharType="begin"/>
          </w:r>
          <w:r w:rsidR="008168BF">
            <w:rPr>
              <w:rFonts w:cs="Arial"/>
              <w:b/>
              <w:sz w:val="28"/>
              <w:szCs w:val="28"/>
            </w:rPr>
            <w:instrText xml:space="preserve"> PAGE </w:instrText>
          </w:r>
          <w:r>
            <w:rPr>
              <w:rFonts w:cs="Arial"/>
              <w:b/>
              <w:sz w:val="28"/>
              <w:szCs w:val="28"/>
            </w:rPr>
            <w:fldChar w:fldCharType="separate"/>
          </w:r>
          <w:r w:rsidR="001139C9">
            <w:rPr>
              <w:rFonts w:cs="Arial"/>
              <w:b/>
              <w:noProof/>
              <w:sz w:val="28"/>
              <w:szCs w:val="28"/>
            </w:rPr>
            <w:t>26</w:t>
          </w:r>
          <w:r>
            <w:rPr>
              <w:rFonts w:cs="Arial"/>
              <w:b/>
              <w:sz w:val="28"/>
              <w:szCs w:val="28"/>
            </w:rPr>
            <w:fldChar w:fldCharType="end"/>
          </w:r>
        </w:p>
      </w:tc>
      <w:tc>
        <w:tcPr>
          <w:tcW w:w="3261" w:type="dxa"/>
          <w:vAlign w:val="center"/>
        </w:tcPr>
        <w:p w14:paraId="2AC7E485" w14:textId="77777777" w:rsidR="008168BF" w:rsidRDefault="008168BF" w:rsidP="008168BF">
          <w:pPr>
            <w:tabs>
              <w:tab w:val="right" w:pos="3300"/>
            </w:tabs>
            <w:rPr>
              <w:rFonts w:cs="Arial"/>
              <w:i/>
              <w:lang w:val="pt-BR"/>
            </w:rPr>
          </w:pPr>
        </w:p>
      </w:tc>
      <w:tc>
        <w:tcPr>
          <w:tcW w:w="5509" w:type="dxa"/>
          <w:vAlign w:val="center"/>
        </w:tcPr>
        <w:p w14:paraId="51968F58" w14:textId="77777777" w:rsidR="008168BF" w:rsidRDefault="008168BF" w:rsidP="008168BF">
          <w:pPr>
            <w:spacing w:after="0" w:line="240" w:lineRule="auto"/>
            <w:rPr>
              <w:b/>
              <w:spacing w:val="20"/>
              <w:sz w:val="2"/>
              <w:szCs w:val="24"/>
              <w:u w:val="single"/>
            </w:rPr>
          </w:pPr>
          <w:r w:rsidRPr="008168BF">
            <w:rPr>
              <w:rFonts w:ascii="ISOCPEUR" w:hAnsi="ISOCPEUR"/>
              <w:b/>
              <w:noProof/>
              <w:spacing w:val="20"/>
              <w:sz w:val="18"/>
              <w:u w:val="single"/>
              <w:lang w:eastAsia="pl-PL"/>
            </w:rPr>
            <w:drawing>
              <wp:anchor distT="0" distB="0" distL="114300" distR="114300" simplePos="0" relativeHeight="251665408" behindDoc="0" locked="0" layoutInCell="1" allowOverlap="1" wp14:anchorId="3D7321C3" wp14:editId="04E30B30">
                <wp:simplePos x="0" y="0"/>
                <wp:positionH relativeFrom="column">
                  <wp:posOffset>2600960</wp:posOffset>
                </wp:positionH>
                <wp:positionV relativeFrom="paragraph">
                  <wp:posOffset>-4445</wp:posOffset>
                </wp:positionV>
                <wp:extent cx="807720" cy="738505"/>
                <wp:effectExtent l="0" t="0" r="0" b="4445"/>
                <wp:wrapNone/>
                <wp:docPr id="39" name="Obraz 39"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a:xfrm>
                          <a:off x="0" y="0"/>
                          <a:ext cx="807720" cy="738505"/>
                        </a:xfrm>
                        <a:prstGeom prst="rect">
                          <a:avLst/>
                        </a:prstGeom>
                        <a:noFill/>
                      </pic:spPr>
                    </pic:pic>
                  </a:graphicData>
                </a:graphic>
              </wp:anchor>
            </w:drawing>
          </w:r>
          <w:r w:rsidRPr="008168BF">
            <w:rPr>
              <w:rFonts w:ascii="ISOCPEUR" w:hAnsi="ISOCPEUR"/>
              <w:b/>
              <w:spacing w:val="20"/>
              <w:sz w:val="18"/>
              <w:u w:val="single"/>
            </w:rPr>
            <w:t>Biuro Projektowe i Nadzór Budowlany</w:t>
          </w:r>
        </w:p>
        <w:p w14:paraId="1805F252" w14:textId="77777777" w:rsidR="008168BF" w:rsidRPr="008168BF" w:rsidRDefault="008168BF" w:rsidP="008168BF">
          <w:pPr>
            <w:spacing w:after="0" w:line="240" w:lineRule="auto"/>
            <w:rPr>
              <w:rFonts w:ascii="ISOCPEUR" w:hAnsi="ISOCPEUR"/>
              <w:i/>
              <w:w w:val="90"/>
              <w:sz w:val="14"/>
              <w:szCs w:val="14"/>
              <w:lang w:val="pt-BR"/>
            </w:rPr>
          </w:pPr>
          <w:r w:rsidRPr="008168BF">
            <w:rPr>
              <w:rFonts w:ascii="ISOCPEUR" w:hAnsi="ISOCPEUR"/>
              <w:i/>
              <w:w w:val="90"/>
              <w:sz w:val="14"/>
              <w:szCs w:val="14"/>
              <w:lang w:val="pt-BR"/>
            </w:rPr>
            <w:t>77-300 Człuchów , m. Rychnowy 1b</w:t>
          </w:r>
        </w:p>
        <w:p w14:paraId="372DF4FA" w14:textId="77777777" w:rsidR="008168BF" w:rsidRPr="008168BF" w:rsidRDefault="008168BF" w:rsidP="008168BF">
          <w:pPr>
            <w:spacing w:after="0" w:line="240" w:lineRule="auto"/>
            <w:rPr>
              <w:rFonts w:ascii="ISOCPEUR" w:hAnsi="ISOCPEUR"/>
              <w:i/>
              <w:w w:val="90"/>
              <w:sz w:val="14"/>
              <w:szCs w:val="14"/>
              <w:lang w:val="pt-BR"/>
            </w:rPr>
          </w:pPr>
          <w:r w:rsidRPr="008168BF">
            <w:rPr>
              <w:rFonts w:ascii="ISOCPEUR" w:hAnsi="ISOCPEUR"/>
              <w:i/>
              <w:w w:val="90"/>
              <w:sz w:val="14"/>
              <w:szCs w:val="14"/>
              <w:lang w:val="pt-BR"/>
            </w:rPr>
            <w:t>tel. biuro 533 339 234, (59) 7268037</w:t>
          </w:r>
        </w:p>
        <w:p w14:paraId="791BF5B5" w14:textId="77777777" w:rsidR="008168BF" w:rsidRPr="008168BF" w:rsidRDefault="008168BF" w:rsidP="008168BF">
          <w:pPr>
            <w:spacing w:after="0" w:line="240" w:lineRule="auto"/>
            <w:rPr>
              <w:rFonts w:ascii="ISOCPEUR" w:hAnsi="ISOCPEUR"/>
              <w:i/>
              <w:w w:val="90"/>
              <w:sz w:val="14"/>
              <w:szCs w:val="14"/>
              <w:lang w:val="pt-BR"/>
            </w:rPr>
          </w:pPr>
          <w:r w:rsidRPr="008168BF">
            <w:rPr>
              <w:rFonts w:ascii="ISOCPEUR" w:hAnsi="ISOCPEUR"/>
              <w:i/>
              <w:w w:val="90"/>
              <w:sz w:val="14"/>
              <w:szCs w:val="14"/>
              <w:lang w:val="pt-BR"/>
            </w:rPr>
            <w:t>tel Marcin: 663922034, tel. Ania 609055347</w:t>
          </w:r>
        </w:p>
        <w:p w14:paraId="40AE0742" w14:textId="77777777" w:rsidR="008168BF" w:rsidRDefault="008168BF" w:rsidP="008168BF">
          <w:pPr>
            <w:spacing w:after="0" w:line="240" w:lineRule="auto"/>
            <w:rPr>
              <w:rFonts w:cs="Arial"/>
              <w:i/>
              <w:sz w:val="16"/>
              <w:lang w:val="en-US"/>
            </w:rPr>
          </w:pPr>
          <w:r w:rsidRPr="008168BF">
            <w:rPr>
              <w:rFonts w:ascii="ISOCPEUR" w:hAnsi="ISOCPEUR"/>
              <w:i/>
              <w:w w:val="90"/>
              <w:sz w:val="14"/>
              <w:szCs w:val="14"/>
              <w:lang w:val="pt-BR"/>
            </w:rPr>
            <w:t xml:space="preserve">email: </w:t>
          </w:r>
          <w:hyperlink r:id="rId2" w:history="1">
            <w:r w:rsidRPr="008168BF">
              <w:rPr>
                <w:rFonts w:ascii="ISOCPEUR" w:hAnsi="ISOCPEUR"/>
                <w:i/>
                <w:w w:val="90"/>
                <w:sz w:val="14"/>
                <w:szCs w:val="14"/>
                <w:lang w:val="pt-BR"/>
              </w:rPr>
              <w:t>biuro@marcinbartos.pl</w:t>
            </w:r>
          </w:hyperlink>
          <w:r w:rsidRPr="008168BF">
            <w:rPr>
              <w:rFonts w:ascii="ISOCPEUR" w:hAnsi="ISOCPEUR"/>
              <w:i/>
              <w:w w:val="90"/>
              <w:sz w:val="14"/>
              <w:szCs w:val="14"/>
              <w:lang w:val="pt-BR"/>
            </w:rPr>
            <w:t xml:space="preserve">, </w:t>
          </w:r>
          <w:hyperlink r:id="rId3" w:history="1">
            <w:r w:rsidRPr="008168BF">
              <w:rPr>
                <w:rFonts w:ascii="ISOCPEUR" w:hAnsi="ISOCPEUR"/>
                <w:i/>
                <w:w w:val="90"/>
                <w:sz w:val="14"/>
                <w:szCs w:val="14"/>
                <w:lang w:val="pt-BR"/>
              </w:rPr>
              <w:t>marcinbartos4@wp.pl</w:t>
            </w:r>
          </w:hyperlink>
          <w:r w:rsidRPr="008168BF">
            <w:rPr>
              <w:rFonts w:ascii="ISOCPEUR" w:hAnsi="ISOCPEUR"/>
              <w:i/>
              <w:w w:val="90"/>
              <w:sz w:val="14"/>
              <w:szCs w:val="14"/>
              <w:lang w:val="pt-BR"/>
            </w:rPr>
            <w:t>, http: marcinbartos.pl</w:t>
          </w:r>
        </w:p>
      </w:tc>
      <w:tc>
        <w:tcPr>
          <w:tcW w:w="164" w:type="dxa"/>
        </w:tcPr>
        <w:p w14:paraId="6F593508" w14:textId="77777777" w:rsidR="008168BF" w:rsidRDefault="008168BF" w:rsidP="008168BF">
          <w:pPr>
            <w:ind w:left="692" w:hanging="692"/>
            <w:jc w:val="center"/>
            <w:rPr>
              <w:rFonts w:cs="Arial"/>
              <w:b/>
              <w:sz w:val="28"/>
              <w:szCs w:val="28"/>
              <w:lang w:val="en-US"/>
            </w:rPr>
          </w:pPr>
        </w:p>
      </w:tc>
    </w:tr>
  </w:tbl>
  <w:p w14:paraId="5E02D2FC" w14:textId="77777777" w:rsidR="008168BF" w:rsidRDefault="008168B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4" w:type="dxa"/>
      <w:tblInd w:w="71" w:type="dxa"/>
      <w:tblLayout w:type="fixed"/>
      <w:tblCellMar>
        <w:left w:w="71" w:type="dxa"/>
        <w:right w:w="71" w:type="dxa"/>
      </w:tblCellMar>
      <w:tblLook w:val="04A0" w:firstRow="1" w:lastRow="0" w:firstColumn="1" w:lastColumn="0" w:noHBand="0" w:noVBand="1"/>
    </w:tblPr>
    <w:tblGrid>
      <w:gridCol w:w="162"/>
      <w:gridCol w:w="5508"/>
      <w:gridCol w:w="3261"/>
      <w:gridCol w:w="993"/>
    </w:tblGrid>
    <w:tr w:rsidR="006C486F" w14:paraId="25A0A608" w14:textId="77777777" w:rsidTr="00D55F96">
      <w:trPr>
        <w:cantSplit/>
        <w:trHeight w:val="1023"/>
      </w:trPr>
      <w:tc>
        <w:tcPr>
          <w:tcW w:w="162" w:type="dxa"/>
          <w:vAlign w:val="center"/>
        </w:tcPr>
        <w:p w14:paraId="15D392B2" w14:textId="77777777" w:rsidR="006C486F" w:rsidRDefault="006C486F" w:rsidP="006C486F">
          <w:pPr>
            <w:jc w:val="center"/>
            <w:rPr>
              <w:rFonts w:cs="Arial"/>
            </w:rPr>
          </w:pPr>
        </w:p>
      </w:tc>
      <w:tc>
        <w:tcPr>
          <w:tcW w:w="5508" w:type="dxa"/>
          <w:vAlign w:val="center"/>
        </w:tcPr>
        <w:p w14:paraId="70AF7B98" w14:textId="77777777" w:rsidR="006C486F" w:rsidRPr="006C486F" w:rsidRDefault="006C486F" w:rsidP="006C486F">
          <w:pPr>
            <w:spacing w:after="0" w:line="240" w:lineRule="auto"/>
            <w:rPr>
              <w:rFonts w:ascii="ISOCPEUR" w:hAnsi="ISOCPEUR"/>
              <w:b/>
              <w:spacing w:val="20"/>
              <w:sz w:val="2"/>
              <w:szCs w:val="24"/>
              <w:u w:val="single"/>
            </w:rPr>
          </w:pPr>
          <w:r w:rsidRPr="006C486F">
            <w:rPr>
              <w:rFonts w:ascii="ISOCPEUR" w:hAnsi="ISOCPEUR"/>
              <w:b/>
              <w:noProof/>
              <w:spacing w:val="20"/>
              <w:sz w:val="18"/>
              <w:u w:val="single"/>
              <w:lang w:eastAsia="pl-PL"/>
            </w:rPr>
            <w:drawing>
              <wp:anchor distT="0" distB="0" distL="114300" distR="114300" simplePos="0" relativeHeight="251663360" behindDoc="0" locked="0" layoutInCell="1" allowOverlap="1" wp14:anchorId="1530DFA5" wp14:editId="0F00810E">
                <wp:simplePos x="0" y="0"/>
                <wp:positionH relativeFrom="column">
                  <wp:posOffset>2600960</wp:posOffset>
                </wp:positionH>
                <wp:positionV relativeFrom="paragraph">
                  <wp:posOffset>-4445</wp:posOffset>
                </wp:positionV>
                <wp:extent cx="807720" cy="738505"/>
                <wp:effectExtent l="0" t="0" r="0" b="4445"/>
                <wp:wrapNone/>
                <wp:docPr id="37" name="Obraz 37"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a:xfrm>
                          <a:off x="0" y="0"/>
                          <a:ext cx="807720" cy="738505"/>
                        </a:xfrm>
                        <a:prstGeom prst="rect">
                          <a:avLst/>
                        </a:prstGeom>
                        <a:noFill/>
                      </pic:spPr>
                    </pic:pic>
                  </a:graphicData>
                </a:graphic>
              </wp:anchor>
            </w:drawing>
          </w:r>
          <w:r w:rsidRPr="006C486F">
            <w:rPr>
              <w:rFonts w:ascii="ISOCPEUR" w:hAnsi="ISOCPEUR"/>
              <w:b/>
              <w:spacing w:val="20"/>
              <w:sz w:val="18"/>
              <w:u w:val="single"/>
            </w:rPr>
            <w:t>Biuro Projektowe i Nadzór Budowlany</w:t>
          </w:r>
        </w:p>
        <w:p w14:paraId="17257A9F" w14:textId="77777777" w:rsidR="006C486F" w:rsidRPr="006C486F" w:rsidRDefault="006C486F" w:rsidP="006C486F">
          <w:pPr>
            <w:spacing w:after="0" w:line="240" w:lineRule="auto"/>
            <w:rPr>
              <w:rFonts w:ascii="ISOCPEUR" w:hAnsi="ISOCPEUR"/>
              <w:i/>
              <w:w w:val="90"/>
              <w:sz w:val="14"/>
              <w:szCs w:val="14"/>
              <w:lang w:val="pt-BR"/>
            </w:rPr>
          </w:pPr>
          <w:r w:rsidRPr="006C486F">
            <w:rPr>
              <w:rFonts w:ascii="ISOCPEUR" w:hAnsi="ISOCPEUR"/>
              <w:i/>
              <w:w w:val="90"/>
              <w:sz w:val="14"/>
              <w:szCs w:val="14"/>
            </w:rPr>
            <w:t>77-300 Człuchów , m. Rychnowy 1b</w:t>
          </w:r>
        </w:p>
        <w:p w14:paraId="13DDD7BE" w14:textId="77777777" w:rsidR="006C486F" w:rsidRPr="006C486F" w:rsidRDefault="006C486F" w:rsidP="006C486F">
          <w:pPr>
            <w:spacing w:after="0" w:line="240" w:lineRule="auto"/>
            <w:rPr>
              <w:rFonts w:ascii="ISOCPEUR" w:hAnsi="ISOCPEUR"/>
              <w:i/>
              <w:w w:val="90"/>
              <w:sz w:val="14"/>
              <w:szCs w:val="14"/>
              <w:lang w:val="pt-BR"/>
            </w:rPr>
          </w:pPr>
          <w:r w:rsidRPr="006C486F">
            <w:rPr>
              <w:rFonts w:ascii="ISOCPEUR" w:hAnsi="ISOCPEUR"/>
              <w:i/>
              <w:w w:val="90"/>
              <w:sz w:val="14"/>
              <w:szCs w:val="14"/>
              <w:lang w:val="pt-BR"/>
            </w:rPr>
            <w:t>tel. biuro 533 339 234, (59) 7268037</w:t>
          </w:r>
        </w:p>
        <w:p w14:paraId="40AA4D6B" w14:textId="77777777" w:rsidR="006C486F" w:rsidRPr="006C486F" w:rsidRDefault="006C486F" w:rsidP="006C486F">
          <w:pPr>
            <w:spacing w:after="0" w:line="240" w:lineRule="auto"/>
            <w:rPr>
              <w:rFonts w:ascii="ISOCPEUR" w:hAnsi="ISOCPEUR"/>
              <w:i/>
              <w:w w:val="90"/>
              <w:sz w:val="14"/>
              <w:szCs w:val="14"/>
              <w:lang w:val="pt-BR"/>
            </w:rPr>
          </w:pPr>
          <w:r w:rsidRPr="006C486F">
            <w:rPr>
              <w:rFonts w:ascii="ISOCPEUR" w:hAnsi="ISOCPEUR"/>
              <w:i/>
              <w:w w:val="90"/>
              <w:sz w:val="14"/>
              <w:szCs w:val="14"/>
              <w:lang w:val="pt-BR"/>
            </w:rPr>
            <w:t>tel Marcin: 663922034, tel. Ania 609055347</w:t>
          </w:r>
        </w:p>
        <w:p w14:paraId="6068E0F4" w14:textId="77777777" w:rsidR="006C486F" w:rsidRDefault="006C486F" w:rsidP="006C486F">
          <w:pPr>
            <w:tabs>
              <w:tab w:val="right" w:pos="3300"/>
            </w:tabs>
            <w:spacing w:after="0" w:line="240" w:lineRule="auto"/>
            <w:rPr>
              <w:rFonts w:cs="Arial"/>
              <w:i/>
              <w:lang w:val="pt-BR"/>
            </w:rPr>
          </w:pPr>
          <w:r w:rsidRPr="006C486F">
            <w:rPr>
              <w:rFonts w:ascii="ISOCPEUR" w:hAnsi="ISOCPEUR"/>
              <w:i/>
              <w:w w:val="90"/>
              <w:sz w:val="14"/>
              <w:szCs w:val="14"/>
              <w:lang w:val="pt-BR"/>
            </w:rPr>
            <w:t xml:space="preserve">email: </w:t>
          </w:r>
          <w:hyperlink r:id="rId2" w:history="1">
            <w:r w:rsidRPr="006C486F">
              <w:rPr>
                <w:rFonts w:ascii="ISOCPEUR" w:hAnsi="ISOCPEUR"/>
                <w:i/>
                <w:w w:val="90"/>
                <w:sz w:val="14"/>
                <w:szCs w:val="14"/>
                <w:lang w:val="pt-BR"/>
              </w:rPr>
              <w:t>biuro@marcinbartos.pl</w:t>
            </w:r>
          </w:hyperlink>
          <w:r w:rsidRPr="006C486F">
            <w:rPr>
              <w:rFonts w:ascii="ISOCPEUR" w:hAnsi="ISOCPEUR"/>
              <w:i/>
              <w:w w:val="90"/>
              <w:sz w:val="14"/>
              <w:szCs w:val="14"/>
              <w:lang w:val="pt-BR"/>
            </w:rPr>
            <w:t xml:space="preserve">, </w:t>
          </w:r>
          <w:hyperlink r:id="rId3" w:history="1">
            <w:r w:rsidRPr="006C486F">
              <w:rPr>
                <w:rFonts w:ascii="ISOCPEUR" w:hAnsi="ISOCPEUR"/>
                <w:i/>
                <w:w w:val="90"/>
                <w:sz w:val="14"/>
                <w:szCs w:val="14"/>
                <w:lang w:val="pt-BR"/>
              </w:rPr>
              <w:t>marcinbartos4@wp.pl</w:t>
            </w:r>
          </w:hyperlink>
          <w:r w:rsidRPr="006C486F">
            <w:rPr>
              <w:rFonts w:ascii="ISOCPEUR" w:hAnsi="ISOCPEUR"/>
              <w:i/>
              <w:w w:val="90"/>
              <w:sz w:val="14"/>
              <w:szCs w:val="14"/>
              <w:lang w:val="pt-BR"/>
            </w:rPr>
            <w:t>, http: marcinbartos.pl</w:t>
          </w:r>
        </w:p>
      </w:tc>
      <w:tc>
        <w:tcPr>
          <w:tcW w:w="3261" w:type="dxa"/>
          <w:vAlign w:val="center"/>
        </w:tcPr>
        <w:p w14:paraId="328ADDBD" w14:textId="77777777" w:rsidR="006C486F" w:rsidRDefault="006C486F" w:rsidP="006C486F">
          <w:pPr>
            <w:rPr>
              <w:i/>
              <w:sz w:val="16"/>
              <w:szCs w:val="18"/>
              <w:lang w:val="en-US"/>
            </w:rPr>
          </w:pPr>
        </w:p>
        <w:p w14:paraId="1469611F" w14:textId="77777777" w:rsidR="006C486F" w:rsidRDefault="006C486F" w:rsidP="006C486F">
          <w:pPr>
            <w:rPr>
              <w:i/>
              <w:sz w:val="16"/>
              <w:szCs w:val="18"/>
              <w:lang w:val="en-US"/>
            </w:rPr>
          </w:pPr>
        </w:p>
        <w:p w14:paraId="29BFA45A" w14:textId="77777777" w:rsidR="006C486F" w:rsidRDefault="006C486F" w:rsidP="006C486F">
          <w:pPr>
            <w:ind w:left="555" w:hanging="555"/>
            <w:rPr>
              <w:i/>
              <w:sz w:val="16"/>
              <w:szCs w:val="18"/>
              <w:lang w:val="en-US"/>
            </w:rPr>
          </w:pPr>
        </w:p>
      </w:tc>
      <w:tc>
        <w:tcPr>
          <w:tcW w:w="993" w:type="dxa"/>
        </w:tcPr>
        <w:p w14:paraId="3810CC1D" w14:textId="77777777" w:rsidR="006C486F" w:rsidRDefault="006C486F" w:rsidP="006C486F">
          <w:pPr>
            <w:jc w:val="center"/>
            <w:rPr>
              <w:rFonts w:cs="Arial"/>
              <w:lang w:val="en-US"/>
            </w:rPr>
          </w:pPr>
        </w:p>
        <w:p w14:paraId="77734FF2" w14:textId="77777777" w:rsidR="006C486F" w:rsidRDefault="006C486F" w:rsidP="006C486F">
          <w:pPr>
            <w:spacing w:after="0"/>
            <w:jc w:val="center"/>
            <w:rPr>
              <w:rFonts w:cs="Arial"/>
            </w:rPr>
          </w:pPr>
          <w:r>
            <w:rPr>
              <w:rFonts w:cs="Arial"/>
            </w:rPr>
            <w:t>Str.</w:t>
          </w:r>
        </w:p>
        <w:p w14:paraId="1DCEE7D5" w14:textId="77777777" w:rsidR="006C486F" w:rsidRDefault="008932FC" w:rsidP="006C486F">
          <w:pPr>
            <w:spacing w:after="0"/>
            <w:ind w:left="692" w:hanging="692"/>
            <w:jc w:val="center"/>
            <w:rPr>
              <w:rFonts w:cs="Arial"/>
              <w:b/>
              <w:sz w:val="28"/>
              <w:szCs w:val="28"/>
              <w:lang w:val="en-US"/>
            </w:rPr>
          </w:pPr>
          <w:r>
            <w:rPr>
              <w:rFonts w:cs="Arial"/>
              <w:b/>
              <w:sz w:val="28"/>
              <w:szCs w:val="28"/>
            </w:rPr>
            <w:fldChar w:fldCharType="begin"/>
          </w:r>
          <w:r w:rsidR="006C486F">
            <w:rPr>
              <w:rFonts w:cs="Arial"/>
              <w:b/>
              <w:sz w:val="28"/>
              <w:szCs w:val="28"/>
            </w:rPr>
            <w:instrText xml:space="preserve"> PAGE </w:instrText>
          </w:r>
          <w:r>
            <w:rPr>
              <w:rFonts w:cs="Arial"/>
              <w:b/>
              <w:sz w:val="28"/>
              <w:szCs w:val="28"/>
            </w:rPr>
            <w:fldChar w:fldCharType="separate"/>
          </w:r>
          <w:r w:rsidR="001139C9">
            <w:rPr>
              <w:rFonts w:cs="Arial"/>
              <w:b/>
              <w:noProof/>
              <w:sz w:val="28"/>
              <w:szCs w:val="28"/>
            </w:rPr>
            <w:t>25</w:t>
          </w:r>
          <w:r>
            <w:rPr>
              <w:rFonts w:cs="Arial"/>
              <w:b/>
              <w:sz w:val="28"/>
              <w:szCs w:val="28"/>
            </w:rPr>
            <w:fldChar w:fldCharType="end"/>
          </w:r>
        </w:p>
      </w:tc>
    </w:tr>
  </w:tbl>
  <w:p w14:paraId="1F0E379B" w14:textId="77777777" w:rsidR="008428D9" w:rsidRDefault="008428D9">
    <w:pPr>
      <w:pStyle w:val="Nagwek"/>
    </w:pPr>
  </w:p>
  <w:p w14:paraId="7F77FFB5" w14:textId="77777777" w:rsidR="006C486F" w:rsidRDefault="006C486F">
    <w:pPr>
      <w:pStyle w:val="Nagwek"/>
    </w:pPr>
  </w:p>
  <w:p w14:paraId="3999D11E" w14:textId="77777777" w:rsidR="006C486F" w:rsidRDefault="006C486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97" w:type="dxa"/>
      <w:tblInd w:w="-35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696"/>
      <w:gridCol w:w="701"/>
    </w:tblGrid>
    <w:tr w:rsidR="00A944BD" w14:paraId="52FFC04C" w14:textId="77777777" w:rsidTr="00A944BD">
      <w:trPr>
        <w:cantSplit/>
        <w:trHeight w:val="1104"/>
      </w:trPr>
      <w:tc>
        <w:tcPr>
          <w:tcW w:w="9696" w:type="dxa"/>
          <w:tcBorders>
            <w:top w:val="nil"/>
            <w:left w:val="nil"/>
            <w:bottom w:val="nil"/>
            <w:right w:val="nil"/>
          </w:tcBorders>
          <w:vAlign w:val="center"/>
        </w:tcPr>
        <w:p w14:paraId="3C44AD93" w14:textId="77777777" w:rsidR="00A944BD" w:rsidRPr="00705E51" w:rsidRDefault="006C486F" w:rsidP="008175E2">
          <w:pPr>
            <w:spacing w:after="0" w:line="240" w:lineRule="auto"/>
            <w:ind w:left="284"/>
            <w:rPr>
              <w:rFonts w:ascii="ISOCPEUR" w:hAnsi="ISOCPEUR"/>
              <w:b/>
              <w:spacing w:val="20"/>
              <w:szCs w:val="24"/>
              <w:u w:val="single"/>
            </w:rPr>
          </w:pPr>
          <w:bookmarkStart w:id="0" w:name="_Hlk78459128"/>
          <w:r w:rsidRPr="00705E51">
            <w:rPr>
              <w:rFonts w:ascii="ISOCPEUR" w:hAnsi="ISOCPEUR"/>
              <w:noProof/>
              <w:lang w:eastAsia="pl-PL"/>
            </w:rPr>
            <w:drawing>
              <wp:anchor distT="0" distB="0" distL="114300" distR="114300" simplePos="0" relativeHeight="251659264" behindDoc="0" locked="0" layoutInCell="1" allowOverlap="1" wp14:anchorId="2163ADD6" wp14:editId="0810A39E">
                <wp:simplePos x="0" y="0"/>
                <wp:positionH relativeFrom="column">
                  <wp:posOffset>5415915</wp:posOffset>
                </wp:positionH>
                <wp:positionV relativeFrom="paragraph">
                  <wp:posOffset>-69850</wp:posOffset>
                </wp:positionV>
                <wp:extent cx="1217295" cy="1113790"/>
                <wp:effectExtent l="0" t="0" r="1905" b="0"/>
                <wp:wrapNone/>
                <wp:docPr id="38" name="Obraz 38"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a:xfrm>
                          <a:off x="0" y="0"/>
                          <a:ext cx="1217295" cy="1113790"/>
                        </a:xfrm>
                        <a:prstGeom prst="rect">
                          <a:avLst/>
                        </a:prstGeom>
                        <a:noFill/>
                      </pic:spPr>
                    </pic:pic>
                  </a:graphicData>
                </a:graphic>
              </wp:anchor>
            </w:drawing>
          </w:r>
          <w:r w:rsidR="00A944BD" w:rsidRPr="00705E51">
            <w:rPr>
              <w:rFonts w:ascii="ISOCPEUR" w:hAnsi="ISOCPEUR"/>
              <w:b/>
              <w:spacing w:val="20"/>
              <w:sz w:val="40"/>
              <w:u w:val="single"/>
            </w:rPr>
            <w:t>Biuro Projektowe i Nadzór Budowlany</w:t>
          </w:r>
        </w:p>
        <w:p w14:paraId="31C3A8B6" w14:textId="77777777" w:rsidR="00A944BD" w:rsidRPr="00A944BD" w:rsidRDefault="00A944BD" w:rsidP="008175E2">
          <w:pPr>
            <w:spacing w:after="0" w:line="240" w:lineRule="auto"/>
            <w:ind w:left="284"/>
            <w:rPr>
              <w:rFonts w:ascii="ISOCPEUR" w:hAnsi="ISOCPEUR"/>
              <w:i/>
              <w:w w:val="90"/>
              <w:sz w:val="20"/>
              <w:szCs w:val="20"/>
              <w:lang w:val="pt-BR"/>
            </w:rPr>
          </w:pPr>
          <w:r w:rsidRPr="00A944BD">
            <w:rPr>
              <w:rFonts w:ascii="ISOCPEUR" w:hAnsi="ISOCPEUR"/>
              <w:i/>
              <w:w w:val="90"/>
              <w:sz w:val="20"/>
              <w:szCs w:val="20"/>
            </w:rPr>
            <w:t>77-300 Człuchów , m. Rychnowy 1b</w:t>
          </w:r>
        </w:p>
        <w:p w14:paraId="3A2C0C75" w14:textId="77777777" w:rsidR="00A944BD" w:rsidRPr="00A944BD" w:rsidRDefault="00A944BD" w:rsidP="008175E2">
          <w:pPr>
            <w:spacing w:after="0" w:line="240" w:lineRule="auto"/>
            <w:ind w:left="284"/>
            <w:rPr>
              <w:rFonts w:ascii="ISOCPEUR" w:hAnsi="ISOCPEUR"/>
              <w:i/>
              <w:w w:val="90"/>
              <w:sz w:val="20"/>
              <w:szCs w:val="20"/>
              <w:lang w:val="pt-BR"/>
            </w:rPr>
          </w:pPr>
          <w:r w:rsidRPr="00A944BD">
            <w:rPr>
              <w:rFonts w:ascii="ISOCPEUR" w:hAnsi="ISOCPEUR"/>
              <w:i/>
              <w:w w:val="90"/>
              <w:sz w:val="20"/>
              <w:szCs w:val="20"/>
              <w:lang w:val="pt-BR"/>
            </w:rPr>
            <w:t>tel. biuro 533 339 234, (59) 7268037</w:t>
          </w:r>
        </w:p>
        <w:p w14:paraId="46E6C323" w14:textId="77777777" w:rsidR="00A944BD" w:rsidRPr="00A944BD" w:rsidRDefault="00A944BD" w:rsidP="00705E51">
          <w:pPr>
            <w:spacing w:after="0" w:line="240" w:lineRule="auto"/>
            <w:ind w:left="284"/>
            <w:rPr>
              <w:rFonts w:ascii="ISOCPEUR" w:hAnsi="ISOCPEUR"/>
              <w:i/>
              <w:w w:val="90"/>
              <w:sz w:val="20"/>
              <w:szCs w:val="20"/>
              <w:lang w:val="pt-BR"/>
            </w:rPr>
          </w:pPr>
          <w:r w:rsidRPr="00A944BD">
            <w:rPr>
              <w:rFonts w:ascii="ISOCPEUR" w:hAnsi="ISOCPEUR"/>
              <w:i/>
              <w:w w:val="90"/>
              <w:sz w:val="20"/>
              <w:szCs w:val="20"/>
              <w:lang w:val="pt-BR"/>
            </w:rPr>
            <w:t>tel Marcin: 663922034, tel. Ania 609055347</w:t>
          </w:r>
        </w:p>
        <w:p w14:paraId="1DD8FF5E" w14:textId="77777777" w:rsidR="00A944BD" w:rsidRDefault="00A944BD" w:rsidP="00705E51">
          <w:pPr>
            <w:spacing w:after="0" w:line="240" w:lineRule="auto"/>
            <w:ind w:left="284"/>
            <w:rPr>
              <w:i/>
              <w:w w:val="90"/>
              <w:szCs w:val="14"/>
              <w:lang w:val="pt-BR"/>
            </w:rPr>
          </w:pPr>
          <w:r w:rsidRPr="00A944BD">
            <w:rPr>
              <w:rFonts w:ascii="ISOCPEUR" w:hAnsi="ISOCPEUR"/>
              <w:i/>
              <w:w w:val="90"/>
              <w:sz w:val="20"/>
              <w:szCs w:val="20"/>
              <w:lang w:val="pt-BR"/>
            </w:rPr>
            <w:t xml:space="preserve">email: </w:t>
          </w:r>
          <w:hyperlink r:id="rId2" w:history="1">
            <w:r w:rsidRPr="00A944BD">
              <w:rPr>
                <w:rFonts w:ascii="ISOCPEUR" w:hAnsi="ISOCPEUR"/>
                <w:i/>
                <w:w w:val="90"/>
                <w:sz w:val="20"/>
                <w:szCs w:val="20"/>
                <w:lang w:val="pt-BR"/>
              </w:rPr>
              <w:t>biuro@marcinbartos.pl</w:t>
            </w:r>
          </w:hyperlink>
          <w:r w:rsidRPr="00A944BD">
            <w:rPr>
              <w:rFonts w:ascii="ISOCPEUR" w:hAnsi="ISOCPEUR"/>
              <w:i/>
              <w:w w:val="90"/>
              <w:sz w:val="20"/>
              <w:szCs w:val="20"/>
              <w:lang w:val="pt-BR"/>
            </w:rPr>
            <w:t xml:space="preserve">, </w:t>
          </w:r>
          <w:hyperlink r:id="rId3" w:history="1">
            <w:r w:rsidRPr="00A944BD">
              <w:rPr>
                <w:rFonts w:ascii="ISOCPEUR" w:hAnsi="ISOCPEUR"/>
                <w:i/>
                <w:w w:val="90"/>
                <w:sz w:val="20"/>
                <w:szCs w:val="20"/>
                <w:lang w:val="pt-BR"/>
              </w:rPr>
              <w:t>marcinbartos4@wp.pl</w:t>
            </w:r>
          </w:hyperlink>
          <w:r w:rsidRPr="00A944BD">
            <w:rPr>
              <w:rFonts w:ascii="ISOCPEUR" w:hAnsi="ISOCPEUR"/>
              <w:i/>
              <w:w w:val="90"/>
              <w:sz w:val="20"/>
              <w:szCs w:val="20"/>
              <w:lang w:val="pt-BR"/>
            </w:rPr>
            <w:t>, http: marcinbartos.pl</w:t>
          </w:r>
        </w:p>
      </w:tc>
      <w:tc>
        <w:tcPr>
          <w:tcW w:w="701" w:type="dxa"/>
          <w:tcBorders>
            <w:top w:val="nil"/>
            <w:left w:val="nil"/>
            <w:bottom w:val="nil"/>
            <w:right w:val="nil"/>
          </w:tcBorders>
        </w:tcPr>
        <w:p w14:paraId="28C970F9" w14:textId="77777777" w:rsidR="00A944BD" w:rsidRDefault="00A944BD" w:rsidP="00A944BD">
          <w:pPr>
            <w:ind w:left="283"/>
            <w:jc w:val="right"/>
            <w:rPr>
              <w:lang w:val="en-US"/>
            </w:rPr>
          </w:pPr>
        </w:p>
      </w:tc>
      <w:bookmarkEnd w:id="0"/>
    </w:tr>
  </w:tbl>
  <w:p w14:paraId="3880F428" w14:textId="77777777" w:rsidR="00A944BD" w:rsidRDefault="00A944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punktowana2"/>
      <w:lvlText w:val="*"/>
      <w:lvlJc w:val="left"/>
    </w:lvl>
  </w:abstractNum>
  <w:abstractNum w:abstractNumId="1" w15:restartNumberingAfterBreak="0">
    <w:nsid w:val="041B3C13"/>
    <w:multiLevelType w:val="hybridMultilevel"/>
    <w:tmpl w:val="A5CE48D6"/>
    <w:lvl w:ilvl="0" w:tplc="04150001">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 w15:restartNumberingAfterBreak="0">
    <w:nsid w:val="07087614"/>
    <w:multiLevelType w:val="hybridMultilevel"/>
    <w:tmpl w:val="6B4A6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BA086F"/>
    <w:multiLevelType w:val="hybridMultilevel"/>
    <w:tmpl w:val="6F884C60"/>
    <w:lvl w:ilvl="0" w:tplc="04150001">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0C36220E"/>
    <w:multiLevelType w:val="hybridMultilevel"/>
    <w:tmpl w:val="55FC19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D52C14"/>
    <w:multiLevelType w:val="hybridMultilevel"/>
    <w:tmpl w:val="2DE06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BD4369"/>
    <w:multiLevelType w:val="hybridMultilevel"/>
    <w:tmpl w:val="BBAA0602"/>
    <w:lvl w:ilvl="0" w:tplc="04150001">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20C25BF8"/>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718"/>
        </w:tabs>
        <w:ind w:left="718" w:hanging="576"/>
      </w:pPr>
    </w:lvl>
    <w:lvl w:ilvl="2">
      <w:start w:val="1"/>
      <w:numFmt w:val="decimal"/>
      <w:pStyle w:val="Nagwek3"/>
      <w:lvlText w:val="%1.%2.%3"/>
      <w:lvlJc w:val="left"/>
      <w:pPr>
        <w:tabs>
          <w:tab w:val="num" w:pos="1004"/>
        </w:tabs>
        <w:ind w:left="1004" w:hanging="720"/>
      </w:pPr>
    </w:lvl>
    <w:lvl w:ilvl="3">
      <w:start w:val="1"/>
      <w:numFmt w:val="decimal"/>
      <w:pStyle w:val="Nagwek4"/>
      <w:lvlText w:val="%1.%2.%3.%4"/>
      <w:lvlJc w:val="left"/>
      <w:pPr>
        <w:tabs>
          <w:tab w:val="num" w:pos="1148"/>
        </w:tabs>
        <w:ind w:left="1148"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8" w15:restartNumberingAfterBreak="0">
    <w:nsid w:val="21794982"/>
    <w:multiLevelType w:val="hybridMultilevel"/>
    <w:tmpl w:val="64544D66"/>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23E5B5A"/>
    <w:multiLevelType w:val="hybridMultilevel"/>
    <w:tmpl w:val="8A1E3D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65F404E"/>
    <w:multiLevelType w:val="multilevel"/>
    <w:tmpl w:val="C8BC6390"/>
    <w:lvl w:ilvl="0">
      <w:start w:val="1"/>
      <w:numFmt w:val="bullet"/>
      <w:lvlText w:val=""/>
      <w:lvlJc w:val="left"/>
      <w:pPr>
        <w:tabs>
          <w:tab w:val="num" w:pos="437"/>
        </w:tabs>
        <w:ind w:left="437" w:hanging="380"/>
      </w:pPr>
      <w:rPr>
        <w:rFonts w:ascii="Symbol" w:hAnsi="Symbol" w:hint="default"/>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F45730"/>
    <w:multiLevelType w:val="hybridMultilevel"/>
    <w:tmpl w:val="39E67C98"/>
    <w:lvl w:ilvl="0" w:tplc="735C07AA">
      <w:start w:val="1"/>
      <w:numFmt w:val="bullet"/>
      <w:lvlText w:val=""/>
      <w:lvlJc w:val="left"/>
      <w:pPr>
        <w:ind w:left="360" w:hanging="360"/>
      </w:pPr>
      <w:rPr>
        <w:rFonts w:ascii="Wingdings" w:hAnsi="Wingdings" w:hint="default"/>
        <w:color w:val="D20000"/>
        <w:u w:color="FF0000"/>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2" w15:restartNumberingAfterBreak="0">
    <w:nsid w:val="2FB72D95"/>
    <w:multiLevelType w:val="hybridMultilevel"/>
    <w:tmpl w:val="BD7CC432"/>
    <w:lvl w:ilvl="0" w:tplc="04150001">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34641943"/>
    <w:multiLevelType w:val="hybridMultilevel"/>
    <w:tmpl w:val="D054C170"/>
    <w:lvl w:ilvl="0" w:tplc="04150001">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347D6B6A"/>
    <w:multiLevelType w:val="hybridMultilevel"/>
    <w:tmpl w:val="95AA42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D8603D"/>
    <w:multiLevelType w:val="hybridMultilevel"/>
    <w:tmpl w:val="9C364014"/>
    <w:lvl w:ilvl="0" w:tplc="04150001">
      <w:start w:val="1"/>
      <w:numFmt w:val="bullet"/>
      <w:lvlText w:val=""/>
      <w:lvlJc w:val="left"/>
      <w:pPr>
        <w:tabs>
          <w:tab w:val="num" w:pos="786"/>
        </w:tabs>
        <w:ind w:left="786" w:hanging="360"/>
      </w:pPr>
      <w:rPr>
        <w:rFonts w:ascii="Symbol" w:hAnsi="Symbol" w:hint="default"/>
      </w:rPr>
    </w:lvl>
    <w:lvl w:ilvl="1" w:tplc="04150003" w:tentative="1">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401824FA"/>
    <w:multiLevelType w:val="multilevel"/>
    <w:tmpl w:val="882A5DA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8C621EE"/>
    <w:multiLevelType w:val="hybridMultilevel"/>
    <w:tmpl w:val="36164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6B2EAD"/>
    <w:multiLevelType w:val="hybridMultilevel"/>
    <w:tmpl w:val="B748D880"/>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60AC69AC"/>
    <w:multiLevelType w:val="hybridMultilevel"/>
    <w:tmpl w:val="5F48B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45025D4"/>
    <w:multiLevelType w:val="hybridMultilevel"/>
    <w:tmpl w:val="EC5AF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094820"/>
    <w:multiLevelType w:val="hybridMultilevel"/>
    <w:tmpl w:val="AD181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6503295"/>
    <w:multiLevelType w:val="hybridMultilevel"/>
    <w:tmpl w:val="756AF2C0"/>
    <w:lvl w:ilvl="0" w:tplc="9D682A30">
      <w:start w:val="1"/>
      <w:numFmt w:val="bullet"/>
      <w:lvlText w:val=""/>
      <w:lvlJc w:val="left"/>
      <w:pPr>
        <w:tabs>
          <w:tab w:val="num" w:pos="1800"/>
        </w:tabs>
        <w:ind w:left="1800" w:hanging="360"/>
      </w:pPr>
      <w:rPr>
        <w:rFonts w:ascii="Symbol" w:hAnsi="Symbol" w:hint="default"/>
      </w:rPr>
    </w:lvl>
    <w:lvl w:ilvl="1" w:tplc="D09205F0" w:tentative="1">
      <w:start w:val="1"/>
      <w:numFmt w:val="bullet"/>
      <w:lvlText w:val="o"/>
      <w:lvlJc w:val="left"/>
      <w:pPr>
        <w:tabs>
          <w:tab w:val="num" w:pos="2520"/>
        </w:tabs>
        <w:ind w:left="2520" w:hanging="360"/>
      </w:pPr>
      <w:rPr>
        <w:rFonts w:ascii="Courier New" w:hAnsi="Courier New" w:hint="default"/>
      </w:rPr>
    </w:lvl>
    <w:lvl w:ilvl="2" w:tplc="1A6C1AAC" w:tentative="1">
      <w:start w:val="1"/>
      <w:numFmt w:val="bullet"/>
      <w:lvlText w:val=""/>
      <w:lvlJc w:val="left"/>
      <w:pPr>
        <w:tabs>
          <w:tab w:val="num" w:pos="3240"/>
        </w:tabs>
        <w:ind w:left="3240" w:hanging="360"/>
      </w:pPr>
      <w:rPr>
        <w:rFonts w:ascii="Wingdings" w:hAnsi="Wingdings" w:hint="default"/>
      </w:rPr>
    </w:lvl>
    <w:lvl w:ilvl="3" w:tplc="BE48740E" w:tentative="1">
      <w:start w:val="1"/>
      <w:numFmt w:val="bullet"/>
      <w:lvlText w:val=""/>
      <w:lvlJc w:val="left"/>
      <w:pPr>
        <w:tabs>
          <w:tab w:val="num" w:pos="3960"/>
        </w:tabs>
        <w:ind w:left="3960" w:hanging="360"/>
      </w:pPr>
      <w:rPr>
        <w:rFonts w:ascii="Symbol" w:hAnsi="Symbol" w:hint="default"/>
      </w:rPr>
    </w:lvl>
    <w:lvl w:ilvl="4" w:tplc="9BDE0DDA" w:tentative="1">
      <w:start w:val="1"/>
      <w:numFmt w:val="bullet"/>
      <w:lvlText w:val="o"/>
      <w:lvlJc w:val="left"/>
      <w:pPr>
        <w:tabs>
          <w:tab w:val="num" w:pos="4680"/>
        </w:tabs>
        <w:ind w:left="4680" w:hanging="360"/>
      </w:pPr>
      <w:rPr>
        <w:rFonts w:ascii="Courier New" w:hAnsi="Courier New" w:hint="default"/>
      </w:rPr>
    </w:lvl>
    <w:lvl w:ilvl="5" w:tplc="B31609E6" w:tentative="1">
      <w:start w:val="1"/>
      <w:numFmt w:val="bullet"/>
      <w:lvlText w:val=""/>
      <w:lvlJc w:val="left"/>
      <w:pPr>
        <w:tabs>
          <w:tab w:val="num" w:pos="5400"/>
        </w:tabs>
        <w:ind w:left="5400" w:hanging="360"/>
      </w:pPr>
      <w:rPr>
        <w:rFonts w:ascii="Wingdings" w:hAnsi="Wingdings" w:hint="default"/>
      </w:rPr>
    </w:lvl>
    <w:lvl w:ilvl="6" w:tplc="0FFA3A46" w:tentative="1">
      <w:start w:val="1"/>
      <w:numFmt w:val="bullet"/>
      <w:lvlText w:val=""/>
      <w:lvlJc w:val="left"/>
      <w:pPr>
        <w:tabs>
          <w:tab w:val="num" w:pos="6120"/>
        </w:tabs>
        <w:ind w:left="6120" w:hanging="360"/>
      </w:pPr>
      <w:rPr>
        <w:rFonts w:ascii="Symbol" w:hAnsi="Symbol" w:hint="default"/>
      </w:rPr>
    </w:lvl>
    <w:lvl w:ilvl="7" w:tplc="E11CB20E" w:tentative="1">
      <w:start w:val="1"/>
      <w:numFmt w:val="bullet"/>
      <w:lvlText w:val="o"/>
      <w:lvlJc w:val="left"/>
      <w:pPr>
        <w:tabs>
          <w:tab w:val="num" w:pos="6840"/>
        </w:tabs>
        <w:ind w:left="6840" w:hanging="360"/>
      </w:pPr>
      <w:rPr>
        <w:rFonts w:ascii="Courier New" w:hAnsi="Courier New" w:hint="default"/>
      </w:rPr>
    </w:lvl>
    <w:lvl w:ilvl="8" w:tplc="6712A684"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CB39F5"/>
    <w:multiLevelType w:val="hybridMultilevel"/>
    <w:tmpl w:val="4B2C44C8"/>
    <w:lvl w:ilvl="0" w:tplc="B71063E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D208B5"/>
    <w:multiLevelType w:val="hybridMultilevel"/>
    <w:tmpl w:val="13C249C6"/>
    <w:lvl w:ilvl="0" w:tplc="04150001">
      <w:start w:val="1"/>
      <w:numFmt w:val="bullet"/>
      <w:lvlText w:val=""/>
      <w:lvlJc w:val="left"/>
      <w:pPr>
        <w:tabs>
          <w:tab w:val="num" w:pos="720"/>
        </w:tabs>
        <w:ind w:left="720" w:hanging="360"/>
      </w:pPr>
      <w:rPr>
        <w:rFonts w:ascii="Symbol" w:hAnsi="Symbol" w:hint="default"/>
      </w:rPr>
    </w:lvl>
    <w:lvl w:ilvl="1" w:tplc="04150003">
      <w:numFmt w:val="none"/>
      <w:lvlText w:val=""/>
      <w:lvlJc w:val="left"/>
      <w:pPr>
        <w:tabs>
          <w:tab w:val="num" w:pos="360"/>
        </w:tabs>
      </w:pPr>
    </w:lvl>
    <w:lvl w:ilvl="2" w:tplc="04150005">
      <w:numFmt w:val="none"/>
      <w:lvlText w:val=""/>
      <w:lvlJc w:val="left"/>
      <w:pPr>
        <w:tabs>
          <w:tab w:val="num" w:pos="360"/>
        </w:tabs>
      </w:pPr>
    </w:lvl>
    <w:lvl w:ilvl="3" w:tplc="04150001">
      <w:numFmt w:val="none"/>
      <w:lvlText w:val=""/>
      <w:lvlJc w:val="left"/>
      <w:pPr>
        <w:tabs>
          <w:tab w:val="num" w:pos="360"/>
        </w:tabs>
      </w:pPr>
    </w:lvl>
    <w:lvl w:ilvl="4" w:tplc="04150003">
      <w:numFmt w:val="none"/>
      <w:lvlText w:val=""/>
      <w:lvlJc w:val="left"/>
      <w:pPr>
        <w:tabs>
          <w:tab w:val="num" w:pos="360"/>
        </w:tabs>
      </w:pPr>
    </w:lvl>
    <w:lvl w:ilvl="5" w:tplc="04150005">
      <w:numFmt w:val="none"/>
      <w:lvlText w:val=""/>
      <w:lvlJc w:val="left"/>
      <w:pPr>
        <w:tabs>
          <w:tab w:val="num" w:pos="360"/>
        </w:tabs>
      </w:pPr>
    </w:lvl>
    <w:lvl w:ilvl="6" w:tplc="04150001">
      <w:numFmt w:val="none"/>
      <w:lvlText w:val=""/>
      <w:lvlJc w:val="left"/>
      <w:pPr>
        <w:tabs>
          <w:tab w:val="num" w:pos="360"/>
        </w:tabs>
      </w:pPr>
    </w:lvl>
    <w:lvl w:ilvl="7" w:tplc="04150003">
      <w:numFmt w:val="none"/>
      <w:lvlText w:val=""/>
      <w:lvlJc w:val="left"/>
      <w:pPr>
        <w:tabs>
          <w:tab w:val="num" w:pos="360"/>
        </w:tabs>
      </w:pPr>
    </w:lvl>
    <w:lvl w:ilvl="8" w:tplc="04150005">
      <w:numFmt w:val="none"/>
      <w:lvlText w:val=""/>
      <w:lvlJc w:val="left"/>
      <w:pPr>
        <w:tabs>
          <w:tab w:val="num" w:pos="360"/>
        </w:tabs>
      </w:pPr>
    </w:lvl>
  </w:abstractNum>
  <w:num w:numId="1" w16cid:durableId="1941405106">
    <w:abstractNumId w:val="7"/>
  </w:num>
  <w:num w:numId="2" w16cid:durableId="1476336193">
    <w:abstractNumId w:val="10"/>
  </w:num>
  <w:num w:numId="3" w16cid:durableId="1120031683">
    <w:abstractNumId w:val="0"/>
    <w:lvlOverride w:ilvl="0">
      <w:lvl w:ilvl="0">
        <w:start w:val="1"/>
        <w:numFmt w:val="bullet"/>
        <w:pStyle w:val="Listapunktowana2"/>
        <w:lvlText w:val=""/>
        <w:legacy w:legacy="1" w:legacySpace="0" w:legacyIndent="283"/>
        <w:lvlJc w:val="left"/>
        <w:pPr>
          <w:ind w:left="842" w:hanging="283"/>
        </w:pPr>
        <w:rPr>
          <w:rFonts w:ascii="Symbol" w:hAnsi="Symbol" w:hint="default"/>
        </w:rPr>
      </w:lvl>
    </w:lvlOverride>
  </w:num>
  <w:num w:numId="4" w16cid:durableId="1395659022">
    <w:abstractNumId w:val="8"/>
  </w:num>
  <w:num w:numId="5" w16cid:durableId="125975955">
    <w:abstractNumId w:val="18"/>
  </w:num>
  <w:num w:numId="6" w16cid:durableId="1467579574">
    <w:abstractNumId w:val="24"/>
  </w:num>
  <w:num w:numId="7" w16cid:durableId="1036002852">
    <w:abstractNumId w:val="3"/>
  </w:num>
  <w:num w:numId="8" w16cid:durableId="2131624814">
    <w:abstractNumId w:val="13"/>
  </w:num>
  <w:num w:numId="9" w16cid:durableId="1678264356">
    <w:abstractNumId w:val="12"/>
  </w:num>
  <w:num w:numId="10" w16cid:durableId="1949703167">
    <w:abstractNumId w:val="15"/>
  </w:num>
  <w:num w:numId="11" w16cid:durableId="961350257">
    <w:abstractNumId w:val="6"/>
  </w:num>
  <w:num w:numId="12" w16cid:durableId="1622416626">
    <w:abstractNumId w:val="22"/>
  </w:num>
  <w:num w:numId="13" w16cid:durableId="941495024">
    <w:abstractNumId w:val="14"/>
  </w:num>
  <w:num w:numId="14" w16cid:durableId="915549147">
    <w:abstractNumId w:val="16"/>
  </w:num>
  <w:num w:numId="15" w16cid:durableId="723143111">
    <w:abstractNumId w:val="17"/>
  </w:num>
  <w:num w:numId="16" w16cid:durableId="780343250">
    <w:abstractNumId w:val="21"/>
  </w:num>
  <w:num w:numId="17" w16cid:durableId="783967284">
    <w:abstractNumId w:val="5"/>
  </w:num>
  <w:num w:numId="18" w16cid:durableId="1567495173">
    <w:abstractNumId w:val="1"/>
  </w:num>
  <w:num w:numId="19" w16cid:durableId="1510101957">
    <w:abstractNumId w:val="20"/>
  </w:num>
  <w:num w:numId="20" w16cid:durableId="698430548">
    <w:abstractNumId w:val="19"/>
  </w:num>
  <w:num w:numId="21" w16cid:durableId="1994412189">
    <w:abstractNumId w:val="2"/>
  </w:num>
  <w:num w:numId="22" w16cid:durableId="841823314">
    <w:abstractNumId w:val="11"/>
  </w:num>
  <w:num w:numId="23" w16cid:durableId="1186823929">
    <w:abstractNumId w:val="23"/>
  </w:num>
  <w:num w:numId="24" w16cid:durableId="997419125">
    <w:abstractNumId w:val="7"/>
  </w:num>
  <w:num w:numId="25" w16cid:durableId="1479958999">
    <w:abstractNumId w:val="9"/>
  </w:num>
  <w:num w:numId="26" w16cid:durableId="133996281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mirrorMargins/>
  <w:proofState w:spelling="clean"/>
  <w:defaultTabStop w:val="708"/>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F15EB"/>
    <w:rsid w:val="00002F20"/>
    <w:rsid w:val="00004BC5"/>
    <w:rsid w:val="000050B7"/>
    <w:rsid w:val="0000709F"/>
    <w:rsid w:val="00007AF3"/>
    <w:rsid w:val="00007BC5"/>
    <w:rsid w:val="00010B6D"/>
    <w:rsid w:val="00011206"/>
    <w:rsid w:val="00011DFB"/>
    <w:rsid w:val="0001682B"/>
    <w:rsid w:val="00016D95"/>
    <w:rsid w:val="0001783E"/>
    <w:rsid w:val="0002154C"/>
    <w:rsid w:val="00022945"/>
    <w:rsid w:val="00024303"/>
    <w:rsid w:val="00024708"/>
    <w:rsid w:val="00025199"/>
    <w:rsid w:val="00025B3A"/>
    <w:rsid w:val="00025FEC"/>
    <w:rsid w:val="00026022"/>
    <w:rsid w:val="00027117"/>
    <w:rsid w:val="00027942"/>
    <w:rsid w:val="00030DCC"/>
    <w:rsid w:val="000314F7"/>
    <w:rsid w:val="00031A89"/>
    <w:rsid w:val="00031B54"/>
    <w:rsid w:val="000350CA"/>
    <w:rsid w:val="000351D0"/>
    <w:rsid w:val="0003738D"/>
    <w:rsid w:val="000407B8"/>
    <w:rsid w:val="00042855"/>
    <w:rsid w:val="00043DC9"/>
    <w:rsid w:val="0004408D"/>
    <w:rsid w:val="00044154"/>
    <w:rsid w:val="0004578A"/>
    <w:rsid w:val="000475B2"/>
    <w:rsid w:val="000503A3"/>
    <w:rsid w:val="00051791"/>
    <w:rsid w:val="00051960"/>
    <w:rsid w:val="00052BC3"/>
    <w:rsid w:val="000532D9"/>
    <w:rsid w:val="000556DA"/>
    <w:rsid w:val="00055B39"/>
    <w:rsid w:val="00056C17"/>
    <w:rsid w:val="000578BD"/>
    <w:rsid w:val="0006041C"/>
    <w:rsid w:val="0006132B"/>
    <w:rsid w:val="00064105"/>
    <w:rsid w:val="00064404"/>
    <w:rsid w:val="0006616A"/>
    <w:rsid w:val="00066AAA"/>
    <w:rsid w:val="000679CF"/>
    <w:rsid w:val="00070197"/>
    <w:rsid w:val="00070A0B"/>
    <w:rsid w:val="0007229A"/>
    <w:rsid w:val="00075043"/>
    <w:rsid w:val="000755D2"/>
    <w:rsid w:val="000755F0"/>
    <w:rsid w:val="00075C4F"/>
    <w:rsid w:val="000777BF"/>
    <w:rsid w:val="000814BC"/>
    <w:rsid w:val="00083A50"/>
    <w:rsid w:val="00086935"/>
    <w:rsid w:val="000903FA"/>
    <w:rsid w:val="00091A07"/>
    <w:rsid w:val="00092C2F"/>
    <w:rsid w:val="00094560"/>
    <w:rsid w:val="00095091"/>
    <w:rsid w:val="000957E3"/>
    <w:rsid w:val="000A0CCF"/>
    <w:rsid w:val="000A2FB6"/>
    <w:rsid w:val="000A4FAD"/>
    <w:rsid w:val="000A58AF"/>
    <w:rsid w:val="000A786E"/>
    <w:rsid w:val="000A7BF2"/>
    <w:rsid w:val="000B09CA"/>
    <w:rsid w:val="000B0EC3"/>
    <w:rsid w:val="000B1CDA"/>
    <w:rsid w:val="000B2560"/>
    <w:rsid w:val="000B26C0"/>
    <w:rsid w:val="000B41E0"/>
    <w:rsid w:val="000C0694"/>
    <w:rsid w:val="000C34B9"/>
    <w:rsid w:val="000C50A4"/>
    <w:rsid w:val="000C6BB3"/>
    <w:rsid w:val="000D07A1"/>
    <w:rsid w:val="000D11F9"/>
    <w:rsid w:val="000D14DF"/>
    <w:rsid w:val="000D2978"/>
    <w:rsid w:val="000D2AB8"/>
    <w:rsid w:val="000D44C5"/>
    <w:rsid w:val="000D47FE"/>
    <w:rsid w:val="000D4897"/>
    <w:rsid w:val="000D4ACA"/>
    <w:rsid w:val="000D5284"/>
    <w:rsid w:val="000D5E51"/>
    <w:rsid w:val="000D71CB"/>
    <w:rsid w:val="000D78B5"/>
    <w:rsid w:val="000D7D8D"/>
    <w:rsid w:val="000E08C9"/>
    <w:rsid w:val="000E1795"/>
    <w:rsid w:val="000E18C2"/>
    <w:rsid w:val="000E323E"/>
    <w:rsid w:val="000E39D5"/>
    <w:rsid w:val="000E43A1"/>
    <w:rsid w:val="000E54D4"/>
    <w:rsid w:val="000E585B"/>
    <w:rsid w:val="000E7418"/>
    <w:rsid w:val="000F00F2"/>
    <w:rsid w:val="000F0A87"/>
    <w:rsid w:val="000F12B1"/>
    <w:rsid w:val="000F2AE3"/>
    <w:rsid w:val="000F3A9D"/>
    <w:rsid w:val="000F3E89"/>
    <w:rsid w:val="000F3FAF"/>
    <w:rsid w:val="000F4FCD"/>
    <w:rsid w:val="000F59A4"/>
    <w:rsid w:val="00101BAF"/>
    <w:rsid w:val="001020C7"/>
    <w:rsid w:val="00102CC8"/>
    <w:rsid w:val="00103063"/>
    <w:rsid w:val="001064ED"/>
    <w:rsid w:val="001071B8"/>
    <w:rsid w:val="00111AA6"/>
    <w:rsid w:val="00112925"/>
    <w:rsid w:val="00112D15"/>
    <w:rsid w:val="001139C9"/>
    <w:rsid w:val="0011457A"/>
    <w:rsid w:val="00114A30"/>
    <w:rsid w:val="00114E5D"/>
    <w:rsid w:val="00115446"/>
    <w:rsid w:val="00115750"/>
    <w:rsid w:val="00120C0A"/>
    <w:rsid w:val="001214EA"/>
    <w:rsid w:val="00121E9E"/>
    <w:rsid w:val="00122217"/>
    <w:rsid w:val="00123FD0"/>
    <w:rsid w:val="001244F6"/>
    <w:rsid w:val="0012462A"/>
    <w:rsid w:val="00125670"/>
    <w:rsid w:val="0012755E"/>
    <w:rsid w:val="00133082"/>
    <w:rsid w:val="00133AF0"/>
    <w:rsid w:val="00133EF8"/>
    <w:rsid w:val="0013709A"/>
    <w:rsid w:val="00142132"/>
    <w:rsid w:val="00142D77"/>
    <w:rsid w:val="001434D6"/>
    <w:rsid w:val="00144272"/>
    <w:rsid w:val="001445E1"/>
    <w:rsid w:val="00146586"/>
    <w:rsid w:val="00147889"/>
    <w:rsid w:val="00151F19"/>
    <w:rsid w:val="001523B5"/>
    <w:rsid w:val="00152A2C"/>
    <w:rsid w:val="001541CB"/>
    <w:rsid w:val="00154668"/>
    <w:rsid w:val="00154AEE"/>
    <w:rsid w:val="00154C02"/>
    <w:rsid w:val="00154D88"/>
    <w:rsid w:val="00155F6D"/>
    <w:rsid w:val="00157A3B"/>
    <w:rsid w:val="00161870"/>
    <w:rsid w:val="00163CDB"/>
    <w:rsid w:val="00164BA6"/>
    <w:rsid w:val="00165291"/>
    <w:rsid w:val="00165C83"/>
    <w:rsid w:val="00165F9A"/>
    <w:rsid w:val="0016713D"/>
    <w:rsid w:val="00167964"/>
    <w:rsid w:val="00167A89"/>
    <w:rsid w:val="0017078D"/>
    <w:rsid w:val="001707F7"/>
    <w:rsid w:val="00173296"/>
    <w:rsid w:val="001748CE"/>
    <w:rsid w:val="00174FAF"/>
    <w:rsid w:val="001759AA"/>
    <w:rsid w:val="001766E6"/>
    <w:rsid w:val="001804B6"/>
    <w:rsid w:val="00180F88"/>
    <w:rsid w:val="001816D2"/>
    <w:rsid w:val="00182165"/>
    <w:rsid w:val="0018225E"/>
    <w:rsid w:val="00182708"/>
    <w:rsid w:val="001827D5"/>
    <w:rsid w:val="00182BDA"/>
    <w:rsid w:val="00182BDD"/>
    <w:rsid w:val="00183D04"/>
    <w:rsid w:val="00184268"/>
    <w:rsid w:val="00184655"/>
    <w:rsid w:val="0018675A"/>
    <w:rsid w:val="00190A99"/>
    <w:rsid w:val="00192256"/>
    <w:rsid w:val="001969B8"/>
    <w:rsid w:val="001974FE"/>
    <w:rsid w:val="00197FE3"/>
    <w:rsid w:val="001A16C9"/>
    <w:rsid w:val="001A202E"/>
    <w:rsid w:val="001A5962"/>
    <w:rsid w:val="001A6282"/>
    <w:rsid w:val="001B3122"/>
    <w:rsid w:val="001B3E38"/>
    <w:rsid w:val="001B4806"/>
    <w:rsid w:val="001B5148"/>
    <w:rsid w:val="001B6721"/>
    <w:rsid w:val="001B710B"/>
    <w:rsid w:val="001C6754"/>
    <w:rsid w:val="001C7B62"/>
    <w:rsid w:val="001D0DA0"/>
    <w:rsid w:val="001D0E3C"/>
    <w:rsid w:val="001D2D50"/>
    <w:rsid w:val="001E06B3"/>
    <w:rsid w:val="001E108B"/>
    <w:rsid w:val="001E1511"/>
    <w:rsid w:val="001E249E"/>
    <w:rsid w:val="001E30FE"/>
    <w:rsid w:val="001E313B"/>
    <w:rsid w:val="001E3AAA"/>
    <w:rsid w:val="001E4006"/>
    <w:rsid w:val="001E55FE"/>
    <w:rsid w:val="001E5E49"/>
    <w:rsid w:val="001E6952"/>
    <w:rsid w:val="001E7530"/>
    <w:rsid w:val="001F1E8E"/>
    <w:rsid w:val="001F2A5A"/>
    <w:rsid w:val="001F6F80"/>
    <w:rsid w:val="002001FA"/>
    <w:rsid w:val="0020056C"/>
    <w:rsid w:val="00200F21"/>
    <w:rsid w:val="0020142E"/>
    <w:rsid w:val="00202C28"/>
    <w:rsid w:val="00203A4F"/>
    <w:rsid w:val="00204885"/>
    <w:rsid w:val="0020538F"/>
    <w:rsid w:val="00206170"/>
    <w:rsid w:val="00207715"/>
    <w:rsid w:val="002127C9"/>
    <w:rsid w:val="00212AA6"/>
    <w:rsid w:val="002130D5"/>
    <w:rsid w:val="002150C9"/>
    <w:rsid w:val="002154DC"/>
    <w:rsid w:val="00216F5D"/>
    <w:rsid w:val="002172EC"/>
    <w:rsid w:val="00220A7F"/>
    <w:rsid w:val="002214C7"/>
    <w:rsid w:val="00222083"/>
    <w:rsid w:val="002237A9"/>
    <w:rsid w:val="0022398E"/>
    <w:rsid w:val="00225B7D"/>
    <w:rsid w:val="00226253"/>
    <w:rsid w:val="00226A9F"/>
    <w:rsid w:val="002308A5"/>
    <w:rsid w:val="0023108E"/>
    <w:rsid w:val="002310FA"/>
    <w:rsid w:val="00231C2C"/>
    <w:rsid w:val="00234777"/>
    <w:rsid w:val="00234DF0"/>
    <w:rsid w:val="002366CA"/>
    <w:rsid w:val="00236BFF"/>
    <w:rsid w:val="002372F0"/>
    <w:rsid w:val="002379BD"/>
    <w:rsid w:val="00237B8A"/>
    <w:rsid w:val="00237EA1"/>
    <w:rsid w:val="0024169A"/>
    <w:rsid w:val="00241B00"/>
    <w:rsid w:val="00243EE2"/>
    <w:rsid w:val="00244E60"/>
    <w:rsid w:val="00245B1A"/>
    <w:rsid w:val="00246AD7"/>
    <w:rsid w:val="00246DC4"/>
    <w:rsid w:val="00247460"/>
    <w:rsid w:val="00251FE2"/>
    <w:rsid w:val="00252581"/>
    <w:rsid w:val="0026007A"/>
    <w:rsid w:val="00261171"/>
    <w:rsid w:val="002612AE"/>
    <w:rsid w:val="002625A8"/>
    <w:rsid w:val="00262EA1"/>
    <w:rsid w:val="0026327A"/>
    <w:rsid w:val="00266BDC"/>
    <w:rsid w:val="00266D65"/>
    <w:rsid w:val="002675D8"/>
    <w:rsid w:val="002676A9"/>
    <w:rsid w:val="0026788C"/>
    <w:rsid w:val="002717E6"/>
    <w:rsid w:val="00272F24"/>
    <w:rsid w:val="00273C14"/>
    <w:rsid w:val="002741A2"/>
    <w:rsid w:val="00274439"/>
    <w:rsid w:val="0027521B"/>
    <w:rsid w:val="0028211D"/>
    <w:rsid w:val="00282DE8"/>
    <w:rsid w:val="00283E39"/>
    <w:rsid w:val="00286A8C"/>
    <w:rsid w:val="0028770F"/>
    <w:rsid w:val="002912A7"/>
    <w:rsid w:val="00292F0D"/>
    <w:rsid w:val="0029571C"/>
    <w:rsid w:val="002974DE"/>
    <w:rsid w:val="00297B79"/>
    <w:rsid w:val="002A0E6E"/>
    <w:rsid w:val="002A1D7D"/>
    <w:rsid w:val="002A200C"/>
    <w:rsid w:val="002A34FC"/>
    <w:rsid w:val="002A4137"/>
    <w:rsid w:val="002A4564"/>
    <w:rsid w:val="002A4E6E"/>
    <w:rsid w:val="002A59FA"/>
    <w:rsid w:val="002A5C4B"/>
    <w:rsid w:val="002A6CD6"/>
    <w:rsid w:val="002A7135"/>
    <w:rsid w:val="002A723F"/>
    <w:rsid w:val="002A7C6F"/>
    <w:rsid w:val="002B06EF"/>
    <w:rsid w:val="002B1585"/>
    <w:rsid w:val="002B41F2"/>
    <w:rsid w:val="002B4B3B"/>
    <w:rsid w:val="002B507E"/>
    <w:rsid w:val="002B7814"/>
    <w:rsid w:val="002B7D79"/>
    <w:rsid w:val="002C0139"/>
    <w:rsid w:val="002C14E1"/>
    <w:rsid w:val="002C31D4"/>
    <w:rsid w:val="002C36A5"/>
    <w:rsid w:val="002C5184"/>
    <w:rsid w:val="002C60DD"/>
    <w:rsid w:val="002C6591"/>
    <w:rsid w:val="002C66D1"/>
    <w:rsid w:val="002C6C63"/>
    <w:rsid w:val="002C7370"/>
    <w:rsid w:val="002C7F6E"/>
    <w:rsid w:val="002D1403"/>
    <w:rsid w:val="002D1D28"/>
    <w:rsid w:val="002D1DA0"/>
    <w:rsid w:val="002D2B94"/>
    <w:rsid w:val="002D488D"/>
    <w:rsid w:val="002D54B3"/>
    <w:rsid w:val="002D647E"/>
    <w:rsid w:val="002D6D29"/>
    <w:rsid w:val="002D732D"/>
    <w:rsid w:val="002D7716"/>
    <w:rsid w:val="002E08B4"/>
    <w:rsid w:val="002E1A37"/>
    <w:rsid w:val="002E2E05"/>
    <w:rsid w:val="002E46FB"/>
    <w:rsid w:val="002E48C5"/>
    <w:rsid w:val="002E5E49"/>
    <w:rsid w:val="002E6320"/>
    <w:rsid w:val="002E672E"/>
    <w:rsid w:val="002E79BD"/>
    <w:rsid w:val="002E7E28"/>
    <w:rsid w:val="002F1A75"/>
    <w:rsid w:val="002F3ADD"/>
    <w:rsid w:val="002F4754"/>
    <w:rsid w:val="002F475E"/>
    <w:rsid w:val="002F48F7"/>
    <w:rsid w:val="002F60F6"/>
    <w:rsid w:val="002F737C"/>
    <w:rsid w:val="002F74A3"/>
    <w:rsid w:val="00300372"/>
    <w:rsid w:val="00301167"/>
    <w:rsid w:val="00301B21"/>
    <w:rsid w:val="00303146"/>
    <w:rsid w:val="00304486"/>
    <w:rsid w:val="00304824"/>
    <w:rsid w:val="00307897"/>
    <w:rsid w:val="0031077D"/>
    <w:rsid w:val="003109BB"/>
    <w:rsid w:val="00310C25"/>
    <w:rsid w:val="00311425"/>
    <w:rsid w:val="00312394"/>
    <w:rsid w:val="003126AC"/>
    <w:rsid w:val="00312F4C"/>
    <w:rsid w:val="0031326B"/>
    <w:rsid w:val="00313986"/>
    <w:rsid w:val="00316D7F"/>
    <w:rsid w:val="00320187"/>
    <w:rsid w:val="00320230"/>
    <w:rsid w:val="003217D2"/>
    <w:rsid w:val="003218FE"/>
    <w:rsid w:val="00321F6C"/>
    <w:rsid w:val="00323C06"/>
    <w:rsid w:val="003248A2"/>
    <w:rsid w:val="00327847"/>
    <w:rsid w:val="00327CF3"/>
    <w:rsid w:val="003312A4"/>
    <w:rsid w:val="00332739"/>
    <w:rsid w:val="0033290A"/>
    <w:rsid w:val="00332D89"/>
    <w:rsid w:val="0033302A"/>
    <w:rsid w:val="00334206"/>
    <w:rsid w:val="00334E65"/>
    <w:rsid w:val="00335454"/>
    <w:rsid w:val="003414DE"/>
    <w:rsid w:val="0034190B"/>
    <w:rsid w:val="00343C21"/>
    <w:rsid w:val="0034429F"/>
    <w:rsid w:val="00346649"/>
    <w:rsid w:val="00347A9E"/>
    <w:rsid w:val="00351B3A"/>
    <w:rsid w:val="0035233A"/>
    <w:rsid w:val="00352363"/>
    <w:rsid w:val="00352D68"/>
    <w:rsid w:val="00353DA2"/>
    <w:rsid w:val="00354339"/>
    <w:rsid w:val="00354CB2"/>
    <w:rsid w:val="00355915"/>
    <w:rsid w:val="003563A8"/>
    <w:rsid w:val="00356553"/>
    <w:rsid w:val="00357600"/>
    <w:rsid w:val="00361670"/>
    <w:rsid w:val="00361AD0"/>
    <w:rsid w:val="00361B52"/>
    <w:rsid w:val="00364420"/>
    <w:rsid w:val="00364EFD"/>
    <w:rsid w:val="00364FD7"/>
    <w:rsid w:val="00365780"/>
    <w:rsid w:val="00365A84"/>
    <w:rsid w:val="0036613E"/>
    <w:rsid w:val="00367199"/>
    <w:rsid w:val="00367AD6"/>
    <w:rsid w:val="00370574"/>
    <w:rsid w:val="0037078C"/>
    <w:rsid w:val="0037163A"/>
    <w:rsid w:val="00374696"/>
    <w:rsid w:val="00374FBE"/>
    <w:rsid w:val="00375617"/>
    <w:rsid w:val="00376156"/>
    <w:rsid w:val="00377F9D"/>
    <w:rsid w:val="0038075C"/>
    <w:rsid w:val="00380A99"/>
    <w:rsid w:val="0038133F"/>
    <w:rsid w:val="00383530"/>
    <w:rsid w:val="00383E8D"/>
    <w:rsid w:val="00384213"/>
    <w:rsid w:val="00385FA6"/>
    <w:rsid w:val="00387706"/>
    <w:rsid w:val="00391033"/>
    <w:rsid w:val="00391086"/>
    <w:rsid w:val="00392B7F"/>
    <w:rsid w:val="003A0D68"/>
    <w:rsid w:val="003A2425"/>
    <w:rsid w:val="003A4029"/>
    <w:rsid w:val="003A404C"/>
    <w:rsid w:val="003A440A"/>
    <w:rsid w:val="003A462D"/>
    <w:rsid w:val="003A5663"/>
    <w:rsid w:val="003A6CBA"/>
    <w:rsid w:val="003A77E9"/>
    <w:rsid w:val="003A7A6E"/>
    <w:rsid w:val="003A7BF9"/>
    <w:rsid w:val="003B0C0E"/>
    <w:rsid w:val="003B1CA1"/>
    <w:rsid w:val="003B1F02"/>
    <w:rsid w:val="003B275C"/>
    <w:rsid w:val="003B2958"/>
    <w:rsid w:val="003B2BA2"/>
    <w:rsid w:val="003B3771"/>
    <w:rsid w:val="003B5191"/>
    <w:rsid w:val="003C045E"/>
    <w:rsid w:val="003C080F"/>
    <w:rsid w:val="003C084C"/>
    <w:rsid w:val="003C1B10"/>
    <w:rsid w:val="003C1EE4"/>
    <w:rsid w:val="003C41D6"/>
    <w:rsid w:val="003C707A"/>
    <w:rsid w:val="003C7686"/>
    <w:rsid w:val="003C7E8C"/>
    <w:rsid w:val="003D280E"/>
    <w:rsid w:val="003D2F58"/>
    <w:rsid w:val="003D39F8"/>
    <w:rsid w:val="003D4789"/>
    <w:rsid w:val="003D6339"/>
    <w:rsid w:val="003D678B"/>
    <w:rsid w:val="003D6D38"/>
    <w:rsid w:val="003D71F3"/>
    <w:rsid w:val="003E0E6F"/>
    <w:rsid w:val="003E3D17"/>
    <w:rsid w:val="003E63E6"/>
    <w:rsid w:val="003F0F56"/>
    <w:rsid w:val="003F10B6"/>
    <w:rsid w:val="003F25BA"/>
    <w:rsid w:val="003F2A30"/>
    <w:rsid w:val="003F375E"/>
    <w:rsid w:val="003F3BB9"/>
    <w:rsid w:val="003F47D9"/>
    <w:rsid w:val="003F48FB"/>
    <w:rsid w:val="003F6444"/>
    <w:rsid w:val="003F6456"/>
    <w:rsid w:val="003F7821"/>
    <w:rsid w:val="004013E5"/>
    <w:rsid w:val="00401493"/>
    <w:rsid w:val="0040232A"/>
    <w:rsid w:val="004023D3"/>
    <w:rsid w:val="004129D8"/>
    <w:rsid w:val="00412A39"/>
    <w:rsid w:val="00412FD8"/>
    <w:rsid w:val="0041604E"/>
    <w:rsid w:val="00416CDF"/>
    <w:rsid w:val="0042082D"/>
    <w:rsid w:val="0042218B"/>
    <w:rsid w:val="00423108"/>
    <w:rsid w:val="00424406"/>
    <w:rsid w:val="0042605B"/>
    <w:rsid w:val="00426ADB"/>
    <w:rsid w:val="004308E4"/>
    <w:rsid w:val="00430E07"/>
    <w:rsid w:val="00431A79"/>
    <w:rsid w:val="00431FE4"/>
    <w:rsid w:val="0043374B"/>
    <w:rsid w:val="00433CC1"/>
    <w:rsid w:val="004346EA"/>
    <w:rsid w:val="00434D06"/>
    <w:rsid w:val="004360CC"/>
    <w:rsid w:val="00436281"/>
    <w:rsid w:val="00436552"/>
    <w:rsid w:val="0043663B"/>
    <w:rsid w:val="00436DA4"/>
    <w:rsid w:val="004405C6"/>
    <w:rsid w:val="00440DC4"/>
    <w:rsid w:val="00443022"/>
    <w:rsid w:val="00446912"/>
    <w:rsid w:val="0044741D"/>
    <w:rsid w:val="00451613"/>
    <w:rsid w:val="00452885"/>
    <w:rsid w:val="0045452B"/>
    <w:rsid w:val="004546AA"/>
    <w:rsid w:val="00454F61"/>
    <w:rsid w:val="00456AF3"/>
    <w:rsid w:val="004603CF"/>
    <w:rsid w:val="00462670"/>
    <w:rsid w:val="004632E3"/>
    <w:rsid w:val="004634C6"/>
    <w:rsid w:val="00464E2C"/>
    <w:rsid w:val="00465487"/>
    <w:rsid w:val="00465EF3"/>
    <w:rsid w:val="004665F7"/>
    <w:rsid w:val="00466F9C"/>
    <w:rsid w:val="00467FD4"/>
    <w:rsid w:val="00472800"/>
    <w:rsid w:val="00474202"/>
    <w:rsid w:val="00474651"/>
    <w:rsid w:val="00474A6A"/>
    <w:rsid w:val="00475036"/>
    <w:rsid w:val="0047621D"/>
    <w:rsid w:val="004771B9"/>
    <w:rsid w:val="0047778F"/>
    <w:rsid w:val="004807FF"/>
    <w:rsid w:val="004810D0"/>
    <w:rsid w:val="004811FC"/>
    <w:rsid w:val="00482A5D"/>
    <w:rsid w:val="00487A04"/>
    <w:rsid w:val="00490F3F"/>
    <w:rsid w:val="00495294"/>
    <w:rsid w:val="00495BB0"/>
    <w:rsid w:val="0049628E"/>
    <w:rsid w:val="00496526"/>
    <w:rsid w:val="00497CBC"/>
    <w:rsid w:val="004A195C"/>
    <w:rsid w:val="004A1EBD"/>
    <w:rsid w:val="004A48E5"/>
    <w:rsid w:val="004A4FF3"/>
    <w:rsid w:val="004A7B29"/>
    <w:rsid w:val="004B014B"/>
    <w:rsid w:val="004B18A7"/>
    <w:rsid w:val="004B2D98"/>
    <w:rsid w:val="004B3AE9"/>
    <w:rsid w:val="004B4B84"/>
    <w:rsid w:val="004B4DC5"/>
    <w:rsid w:val="004B5447"/>
    <w:rsid w:val="004B61D3"/>
    <w:rsid w:val="004B6EC3"/>
    <w:rsid w:val="004B748A"/>
    <w:rsid w:val="004C0E3F"/>
    <w:rsid w:val="004C1059"/>
    <w:rsid w:val="004C1FD5"/>
    <w:rsid w:val="004C279F"/>
    <w:rsid w:val="004C29AF"/>
    <w:rsid w:val="004C3022"/>
    <w:rsid w:val="004C3100"/>
    <w:rsid w:val="004C349B"/>
    <w:rsid w:val="004C384B"/>
    <w:rsid w:val="004C46B0"/>
    <w:rsid w:val="004C4F11"/>
    <w:rsid w:val="004C5487"/>
    <w:rsid w:val="004C6471"/>
    <w:rsid w:val="004C6B21"/>
    <w:rsid w:val="004C7802"/>
    <w:rsid w:val="004D3506"/>
    <w:rsid w:val="004D3861"/>
    <w:rsid w:val="004D449E"/>
    <w:rsid w:val="004D4E85"/>
    <w:rsid w:val="004D60EF"/>
    <w:rsid w:val="004E086B"/>
    <w:rsid w:val="004E0F9F"/>
    <w:rsid w:val="004E21FA"/>
    <w:rsid w:val="004E3470"/>
    <w:rsid w:val="004E36BD"/>
    <w:rsid w:val="004E3F20"/>
    <w:rsid w:val="004E3FB9"/>
    <w:rsid w:val="004E4102"/>
    <w:rsid w:val="004E6890"/>
    <w:rsid w:val="004E7075"/>
    <w:rsid w:val="004E7303"/>
    <w:rsid w:val="004E7E7C"/>
    <w:rsid w:val="004F0CF9"/>
    <w:rsid w:val="004F125B"/>
    <w:rsid w:val="004F27B6"/>
    <w:rsid w:val="004F4F25"/>
    <w:rsid w:val="004F72E1"/>
    <w:rsid w:val="005002B4"/>
    <w:rsid w:val="00502BB0"/>
    <w:rsid w:val="0050343D"/>
    <w:rsid w:val="00503D1B"/>
    <w:rsid w:val="00503D8F"/>
    <w:rsid w:val="00506439"/>
    <w:rsid w:val="00506698"/>
    <w:rsid w:val="00507730"/>
    <w:rsid w:val="00507886"/>
    <w:rsid w:val="005101E8"/>
    <w:rsid w:val="005109AB"/>
    <w:rsid w:val="0051279B"/>
    <w:rsid w:val="00512806"/>
    <w:rsid w:val="00515995"/>
    <w:rsid w:val="0052045A"/>
    <w:rsid w:val="0052101B"/>
    <w:rsid w:val="0052264E"/>
    <w:rsid w:val="0052272C"/>
    <w:rsid w:val="00523C65"/>
    <w:rsid w:val="00525EA4"/>
    <w:rsid w:val="005265D3"/>
    <w:rsid w:val="00531CA5"/>
    <w:rsid w:val="0053222E"/>
    <w:rsid w:val="0053388B"/>
    <w:rsid w:val="00535638"/>
    <w:rsid w:val="00536240"/>
    <w:rsid w:val="005364FF"/>
    <w:rsid w:val="00536A24"/>
    <w:rsid w:val="00537681"/>
    <w:rsid w:val="00540830"/>
    <w:rsid w:val="00540D66"/>
    <w:rsid w:val="005411A4"/>
    <w:rsid w:val="00541856"/>
    <w:rsid w:val="00542E50"/>
    <w:rsid w:val="005438C8"/>
    <w:rsid w:val="00543F98"/>
    <w:rsid w:val="0054441E"/>
    <w:rsid w:val="00546363"/>
    <w:rsid w:val="00551584"/>
    <w:rsid w:val="0055196B"/>
    <w:rsid w:val="00551DC9"/>
    <w:rsid w:val="00552C90"/>
    <w:rsid w:val="00553895"/>
    <w:rsid w:val="005549A9"/>
    <w:rsid w:val="00555233"/>
    <w:rsid w:val="005554E3"/>
    <w:rsid w:val="005556C5"/>
    <w:rsid w:val="00560247"/>
    <w:rsid w:val="00560F24"/>
    <w:rsid w:val="005613A1"/>
    <w:rsid w:val="00563CAC"/>
    <w:rsid w:val="00567D4F"/>
    <w:rsid w:val="0057061C"/>
    <w:rsid w:val="00570C3F"/>
    <w:rsid w:val="00570D0E"/>
    <w:rsid w:val="005711BF"/>
    <w:rsid w:val="0057263E"/>
    <w:rsid w:val="00572B67"/>
    <w:rsid w:val="00573130"/>
    <w:rsid w:val="00574ABA"/>
    <w:rsid w:val="0057679C"/>
    <w:rsid w:val="00580993"/>
    <w:rsid w:val="00580AF4"/>
    <w:rsid w:val="00581F39"/>
    <w:rsid w:val="00583F83"/>
    <w:rsid w:val="005843D5"/>
    <w:rsid w:val="005853BD"/>
    <w:rsid w:val="00586539"/>
    <w:rsid w:val="005870BF"/>
    <w:rsid w:val="00587378"/>
    <w:rsid w:val="00587AF2"/>
    <w:rsid w:val="00591030"/>
    <w:rsid w:val="005911E3"/>
    <w:rsid w:val="00591858"/>
    <w:rsid w:val="00593CCD"/>
    <w:rsid w:val="00595B97"/>
    <w:rsid w:val="00596D5E"/>
    <w:rsid w:val="0059707C"/>
    <w:rsid w:val="00597BF2"/>
    <w:rsid w:val="00597EA8"/>
    <w:rsid w:val="005A0045"/>
    <w:rsid w:val="005A05DA"/>
    <w:rsid w:val="005A2873"/>
    <w:rsid w:val="005A2AFB"/>
    <w:rsid w:val="005A3093"/>
    <w:rsid w:val="005A3799"/>
    <w:rsid w:val="005A4FF5"/>
    <w:rsid w:val="005A5197"/>
    <w:rsid w:val="005A6C78"/>
    <w:rsid w:val="005A7B12"/>
    <w:rsid w:val="005B133B"/>
    <w:rsid w:val="005B2831"/>
    <w:rsid w:val="005B35EC"/>
    <w:rsid w:val="005B420D"/>
    <w:rsid w:val="005B4462"/>
    <w:rsid w:val="005B4A9A"/>
    <w:rsid w:val="005B53D5"/>
    <w:rsid w:val="005B7145"/>
    <w:rsid w:val="005C0C9E"/>
    <w:rsid w:val="005C12B1"/>
    <w:rsid w:val="005C1BE6"/>
    <w:rsid w:val="005C29DA"/>
    <w:rsid w:val="005C2A13"/>
    <w:rsid w:val="005C4B66"/>
    <w:rsid w:val="005C5C20"/>
    <w:rsid w:val="005C6ECA"/>
    <w:rsid w:val="005C7D1E"/>
    <w:rsid w:val="005C7E00"/>
    <w:rsid w:val="005D0D15"/>
    <w:rsid w:val="005D2BD8"/>
    <w:rsid w:val="005D350B"/>
    <w:rsid w:val="005D3FC9"/>
    <w:rsid w:val="005D43D2"/>
    <w:rsid w:val="005D7423"/>
    <w:rsid w:val="005D75EC"/>
    <w:rsid w:val="005E3BD4"/>
    <w:rsid w:val="005E633D"/>
    <w:rsid w:val="005E652B"/>
    <w:rsid w:val="005E6CA8"/>
    <w:rsid w:val="005E713F"/>
    <w:rsid w:val="005F0978"/>
    <w:rsid w:val="005F0A74"/>
    <w:rsid w:val="005F20F0"/>
    <w:rsid w:val="005F264E"/>
    <w:rsid w:val="005F330D"/>
    <w:rsid w:val="005F4E2D"/>
    <w:rsid w:val="005F5411"/>
    <w:rsid w:val="005F5872"/>
    <w:rsid w:val="005F5C21"/>
    <w:rsid w:val="005F5DEE"/>
    <w:rsid w:val="005F6D66"/>
    <w:rsid w:val="005F7EF5"/>
    <w:rsid w:val="0060276A"/>
    <w:rsid w:val="00605178"/>
    <w:rsid w:val="006055A3"/>
    <w:rsid w:val="0060664B"/>
    <w:rsid w:val="006079CD"/>
    <w:rsid w:val="00610171"/>
    <w:rsid w:val="00611365"/>
    <w:rsid w:val="00611799"/>
    <w:rsid w:val="0061308C"/>
    <w:rsid w:val="006134DA"/>
    <w:rsid w:val="006144F0"/>
    <w:rsid w:val="0061520F"/>
    <w:rsid w:val="00616C8E"/>
    <w:rsid w:val="00616E60"/>
    <w:rsid w:val="006170D3"/>
    <w:rsid w:val="0061774C"/>
    <w:rsid w:val="006205DD"/>
    <w:rsid w:val="006213DE"/>
    <w:rsid w:val="00621A48"/>
    <w:rsid w:val="00622399"/>
    <w:rsid w:val="006240B6"/>
    <w:rsid w:val="00625880"/>
    <w:rsid w:val="00625D5C"/>
    <w:rsid w:val="006263EC"/>
    <w:rsid w:val="00626EA9"/>
    <w:rsid w:val="00627A35"/>
    <w:rsid w:val="00630A75"/>
    <w:rsid w:val="00632148"/>
    <w:rsid w:val="00633600"/>
    <w:rsid w:val="00633DE8"/>
    <w:rsid w:val="00634577"/>
    <w:rsid w:val="006356B9"/>
    <w:rsid w:val="00636E5D"/>
    <w:rsid w:val="006400D6"/>
    <w:rsid w:val="00641271"/>
    <w:rsid w:val="00641961"/>
    <w:rsid w:val="00642031"/>
    <w:rsid w:val="00646BAC"/>
    <w:rsid w:val="00647D06"/>
    <w:rsid w:val="00650DBD"/>
    <w:rsid w:val="00652DA3"/>
    <w:rsid w:val="006534D0"/>
    <w:rsid w:val="00653FA4"/>
    <w:rsid w:val="006543EF"/>
    <w:rsid w:val="00654C13"/>
    <w:rsid w:val="00660B16"/>
    <w:rsid w:val="00661E34"/>
    <w:rsid w:val="00662D5E"/>
    <w:rsid w:val="00662E31"/>
    <w:rsid w:val="00663BB7"/>
    <w:rsid w:val="006644F5"/>
    <w:rsid w:val="00664BF1"/>
    <w:rsid w:val="0066563A"/>
    <w:rsid w:val="00667071"/>
    <w:rsid w:val="006701D3"/>
    <w:rsid w:val="006704B7"/>
    <w:rsid w:val="0067097D"/>
    <w:rsid w:val="00671954"/>
    <w:rsid w:val="00672591"/>
    <w:rsid w:val="006732E5"/>
    <w:rsid w:val="00674008"/>
    <w:rsid w:val="006740F4"/>
    <w:rsid w:val="00674C3B"/>
    <w:rsid w:val="00674D52"/>
    <w:rsid w:val="006769A3"/>
    <w:rsid w:val="0067764A"/>
    <w:rsid w:val="006777B5"/>
    <w:rsid w:val="006777D6"/>
    <w:rsid w:val="00681FDB"/>
    <w:rsid w:val="00682EF4"/>
    <w:rsid w:val="006833EA"/>
    <w:rsid w:val="00684CC3"/>
    <w:rsid w:val="00685034"/>
    <w:rsid w:val="0068741C"/>
    <w:rsid w:val="006876B3"/>
    <w:rsid w:val="0069016B"/>
    <w:rsid w:val="006904B5"/>
    <w:rsid w:val="006904E8"/>
    <w:rsid w:val="00691BB9"/>
    <w:rsid w:val="00692FD4"/>
    <w:rsid w:val="00693998"/>
    <w:rsid w:val="00695B88"/>
    <w:rsid w:val="00697758"/>
    <w:rsid w:val="006A1A81"/>
    <w:rsid w:val="006A36F3"/>
    <w:rsid w:val="006A39D0"/>
    <w:rsid w:val="006A39FB"/>
    <w:rsid w:val="006A489B"/>
    <w:rsid w:val="006B0049"/>
    <w:rsid w:val="006B0507"/>
    <w:rsid w:val="006B1AEF"/>
    <w:rsid w:val="006B2456"/>
    <w:rsid w:val="006B2653"/>
    <w:rsid w:val="006B29BD"/>
    <w:rsid w:val="006B2AF1"/>
    <w:rsid w:val="006B3396"/>
    <w:rsid w:val="006B42E2"/>
    <w:rsid w:val="006B63D6"/>
    <w:rsid w:val="006B6A59"/>
    <w:rsid w:val="006C0E69"/>
    <w:rsid w:val="006C0EA4"/>
    <w:rsid w:val="006C3799"/>
    <w:rsid w:val="006C486F"/>
    <w:rsid w:val="006C4D5C"/>
    <w:rsid w:val="006C6209"/>
    <w:rsid w:val="006D0635"/>
    <w:rsid w:val="006D0682"/>
    <w:rsid w:val="006D2EBB"/>
    <w:rsid w:val="006D4F89"/>
    <w:rsid w:val="006E0056"/>
    <w:rsid w:val="006E027D"/>
    <w:rsid w:val="006E07AE"/>
    <w:rsid w:val="006E2EB0"/>
    <w:rsid w:val="006E3AE0"/>
    <w:rsid w:val="006E4786"/>
    <w:rsid w:val="006F08E3"/>
    <w:rsid w:val="006F15EB"/>
    <w:rsid w:val="006F1AF9"/>
    <w:rsid w:val="006F3F14"/>
    <w:rsid w:val="006F5E18"/>
    <w:rsid w:val="006F608F"/>
    <w:rsid w:val="006F6AB6"/>
    <w:rsid w:val="006F6EC5"/>
    <w:rsid w:val="007004AE"/>
    <w:rsid w:val="00700E58"/>
    <w:rsid w:val="007018E0"/>
    <w:rsid w:val="00701C2D"/>
    <w:rsid w:val="00701C8F"/>
    <w:rsid w:val="007030B8"/>
    <w:rsid w:val="00703EB5"/>
    <w:rsid w:val="00704C71"/>
    <w:rsid w:val="007051FF"/>
    <w:rsid w:val="0070567D"/>
    <w:rsid w:val="00705D9B"/>
    <w:rsid w:val="00705E51"/>
    <w:rsid w:val="00707BFD"/>
    <w:rsid w:val="00707E17"/>
    <w:rsid w:val="00710481"/>
    <w:rsid w:val="00710855"/>
    <w:rsid w:val="007108D0"/>
    <w:rsid w:val="007127DF"/>
    <w:rsid w:val="00713D32"/>
    <w:rsid w:val="00714A72"/>
    <w:rsid w:val="00714F92"/>
    <w:rsid w:val="00716B2A"/>
    <w:rsid w:val="007179A8"/>
    <w:rsid w:val="00717C7A"/>
    <w:rsid w:val="00720714"/>
    <w:rsid w:val="0072101F"/>
    <w:rsid w:val="0072153A"/>
    <w:rsid w:val="00722C44"/>
    <w:rsid w:val="00722C9C"/>
    <w:rsid w:val="00723D6F"/>
    <w:rsid w:val="00724895"/>
    <w:rsid w:val="00725D87"/>
    <w:rsid w:val="00727BA8"/>
    <w:rsid w:val="00731109"/>
    <w:rsid w:val="0073361D"/>
    <w:rsid w:val="00733FBD"/>
    <w:rsid w:val="00734589"/>
    <w:rsid w:val="007363DF"/>
    <w:rsid w:val="0074009D"/>
    <w:rsid w:val="007404A7"/>
    <w:rsid w:val="00740849"/>
    <w:rsid w:val="0074089A"/>
    <w:rsid w:val="00740C3A"/>
    <w:rsid w:val="00740F0F"/>
    <w:rsid w:val="00741CFC"/>
    <w:rsid w:val="0074288A"/>
    <w:rsid w:val="00742965"/>
    <w:rsid w:val="007431EA"/>
    <w:rsid w:val="007440A0"/>
    <w:rsid w:val="00744713"/>
    <w:rsid w:val="007455D2"/>
    <w:rsid w:val="00747169"/>
    <w:rsid w:val="00747175"/>
    <w:rsid w:val="00747281"/>
    <w:rsid w:val="00747FDE"/>
    <w:rsid w:val="00752113"/>
    <w:rsid w:val="00752A96"/>
    <w:rsid w:val="0075511F"/>
    <w:rsid w:val="00755ED5"/>
    <w:rsid w:val="00756BFA"/>
    <w:rsid w:val="00757E54"/>
    <w:rsid w:val="00760CEC"/>
    <w:rsid w:val="00761556"/>
    <w:rsid w:val="00762D34"/>
    <w:rsid w:val="00764631"/>
    <w:rsid w:val="00766AF5"/>
    <w:rsid w:val="00767E5D"/>
    <w:rsid w:val="0077011B"/>
    <w:rsid w:val="007702A2"/>
    <w:rsid w:val="00770FE0"/>
    <w:rsid w:val="007733A5"/>
    <w:rsid w:val="0077490B"/>
    <w:rsid w:val="00775141"/>
    <w:rsid w:val="0077579B"/>
    <w:rsid w:val="00781FA9"/>
    <w:rsid w:val="007821D7"/>
    <w:rsid w:val="00782A44"/>
    <w:rsid w:val="007867F1"/>
    <w:rsid w:val="00786CB7"/>
    <w:rsid w:val="00787549"/>
    <w:rsid w:val="007904F6"/>
    <w:rsid w:val="0079110B"/>
    <w:rsid w:val="0079186C"/>
    <w:rsid w:val="00793382"/>
    <w:rsid w:val="00793BA9"/>
    <w:rsid w:val="007947CB"/>
    <w:rsid w:val="00795859"/>
    <w:rsid w:val="0079750D"/>
    <w:rsid w:val="007A1FD0"/>
    <w:rsid w:val="007A3B8F"/>
    <w:rsid w:val="007A5112"/>
    <w:rsid w:val="007A5876"/>
    <w:rsid w:val="007A69B5"/>
    <w:rsid w:val="007A6ABE"/>
    <w:rsid w:val="007A6E36"/>
    <w:rsid w:val="007A719D"/>
    <w:rsid w:val="007A74FC"/>
    <w:rsid w:val="007B0E63"/>
    <w:rsid w:val="007B243E"/>
    <w:rsid w:val="007B3D06"/>
    <w:rsid w:val="007B45B5"/>
    <w:rsid w:val="007B47E2"/>
    <w:rsid w:val="007B60A1"/>
    <w:rsid w:val="007B61A7"/>
    <w:rsid w:val="007B6368"/>
    <w:rsid w:val="007B7596"/>
    <w:rsid w:val="007B763B"/>
    <w:rsid w:val="007C0141"/>
    <w:rsid w:val="007C2C12"/>
    <w:rsid w:val="007C2C8E"/>
    <w:rsid w:val="007C5FB8"/>
    <w:rsid w:val="007C69D1"/>
    <w:rsid w:val="007C6A77"/>
    <w:rsid w:val="007D06F0"/>
    <w:rsid w:val="007D1725"/>
    <w:rsid w:val="007D1BC3"/>
    <w:rsid w:val="007D28C0"/>
    <w:rsid w:val="007D2E6F"/>
    <w:rsid w:val="007D32BD"/>
    <w:rsid w:val="007D3A6D"/>
    <w:rsid w:val="007D492E"/>
    <w:rsid w:val="007D539E"/>
    <w:rsid w:val="007D5538"/>
    <w:rsid w:val="007D5C27"/>
    <w:rsid w:val="007D5C55"/>
    <w:rsid w:val="007D5F99"/>
    <w:rsid w:val="007D65C7"/>
    <w:rsid w:val="007D6729"/>
    <w:rsid w:val="007E321E"/>
    <w:rsid w:val="007E3FBB"/>
    <w:rsid w:val="007F5B1E"/>
    <w:rsid w:val="007F65DF"/>
    <w:rsid w:val="007F66F3"/>
    <w:rsid w:val="007F6811"/>
    <w:rsid w:val="007F697A"/>
    <w:rsid w:val="007F6D99"/>
    <w:rsid w:val="007F6EBB"/>
    <w:rsid w:val="007F6FAC"/>
    <w:rsid w:val="00800DCD"/>
    <w:rsid w:val="0080204D"/>
    <w:rsid w:val="00802173"/>
    <w:rsid w:val="0080600A"/>
    <w:rsid w:val="008074F1"/>
    <w:rsid w:val="00810162"/>
    <w:rsid w:val="00810ECB"/>
    <w:rsid w:val="0081142A"/>
    <w:rsid w:val="0081234E"/>
    <w:rsid w:val="00812AB6"/>
    <w:rsid w:val="008131D9"/>
    <w:rsid w:val="0081395B"/>
    <w:rsid w:val="00814073"/>
    <w:rsid w:val="0081467E"/>
    <w:rsid w:val="0081685E"/>
    <w:rsid w:val="008168BF"/>
    <w:rsid w:val="008175E2"/>
    <w:rsid w:val="00817E62"/>
    <w:rsid w:val="00820F9F"/>
    <w:rsid w:val="00821934"/>
    <w:rsid w:val="00823607"/>
    <w:rsid w:val="008258C6"/>
    <w:rsid w:val="00826BEE"/>
    <w:rsid w:val="00827033"/>
    <w:rsid w:val="008276F2"/>
    <w:rsid w:val="00830587"/>
    <w:rsid w:val="00833558"/>
    <w:rsid w:val="00834640"/>
    <w:rsid w:val="00836BC5"/>
    <w:rsid w:val="00840B9E"/>
    <w:rsid w:val="008428D9"/>
    <w:rsid w:val="0084311C"/>
    <w:rsid w:val="00843A8F"/>
    <w:rsid w:val="00843B42"/>
    <w:rsid w:val="00844736"/>
    <w:rsid w:val="00851946"/>
    <w:rsid w:val="00853D43"/>
    <w:rsid w:val="0085457B"/>
    <w:rsid w:val="00855841"/>
    <w:rsid w:val="0085651A"/>
    <w:rsid w:val="00856C16"/>
    <w:rsid w:val="0085714F"/>
    <w:rsid w:val="0085730F"/>
    <w:rsid w:val="00857AE7"/>
    <w:rsid w:val="0086232D"/>
    <w:rsid w:val="00863794"/>
    <w:rsid w:val="0086580A"/>
    <w:rsid w:val="00866616"/>
    <w:rsid w:val="00867212"/>
    <w:rsid w:val="00867490"/>
    <w:rsid w:val="00870646"/>
    <w:rsid w:val="008709E8"/>
    <w:rsid w:val="00875187"/>
    <w:rsid w:val="008761B1"/>
    <w:rsid w:val="00877751"/>
    <w:rsid w:val="008813F4"/>
    <w:rsid w:val="008822F6"/>
    <w:rsid w:val="00883D38"/>
    <w:rsid w:val="0088468B"/>
    <w:rsid w:val="00884E0E"/>
    <w:rsid w:val="0088579A"/>
    <w:rsid w:val="00885A6F"/>
    <w:rsid w:val="00885C7C"/>
    <w:rsid w:val="00885CB3"/>
    <w:rsid w:val="0088749D"/>
    <w:rsid w:val="008902B0"/>
    <w:rsid w:val="00890BEF"/>
    <w:rsid w:val="0089193B"/>
    <w:rsid w:val="00892869"/>
    <w:rsid w:val="00892C89"/>
    <w:rsid w:val="00892F66"/>
    <w:rsid w:val="008932FC"/>
    <w:rsid w:val="008A0300"/>
    <w:rsid w:val="008A0E69"/>
    <w:rsid w:val="008A16D7"/>
    <w:rsid w:val="008A176A"/>
    <w:rsid w:val="008A3321"/>
    <w:rsid w:val="008A34A2"/>
    <w:rsid w:val="008A61A5"/>
    <w:rsid w:val="008A68F2"/>
    <w:rsid w:val="008A6FCA"/>
    <w:rsid w:val="008A70BF"/>
    <w:rsid w:val="008A7436"/>
    <w:rsid w:val="008A79EF"/>
    <w:rsid w:val="008B0731"/>
    <w:rsid w:val="008B0E08"/>
    <w:rsid w:val="008B1A3E"/>
    <w:rsid w:val="008B2F5B"/>
    <w:rsid w:val="008B3572"/>
    <w:rsid w:val="008B378E"/>
    <w:rsid w:val="008B41E2"/>
    <w:rsid w:val="008B633E"/>
    <w:rsid w:val="008C004E"/>
    <w:rsid w:val="008C1F4C"/>
    <w:rsid w:val="008C3305"/>
    <w:rsid w:val="008C3536"/>
    <w:rsid w:val="008C3F5B"/>
    <w:rsid w:val="008C40FF"/>
    <w:rsid w:val="008C462B"/>
    <w:rsid w:val="008C4EDC"/>
    <w:rsid w:val="008C6118"/>
    <w:rsid w:val="008C64B1"/>
    <w:rsid w:val="008D0570"/>
    <w:rsid w:val="008D184D"/>
    <w:rsid w:val="008D4A2D"/>
    <w:rsid w:val="008D4C45"/>
    <w:rsid w:val="008D4D1E"/>
    <w:rsid w:val="008D4D72"/>
    <w:rsid w:val="008D77CD"/>
    <w:rsid w:val="008D7CAD"/>
    <w:rsid w:val="008E00C3"/>
    <w:rsid w:val="008E0485"/>
    <w:rsid w:val="008E1456"/>
    <w:rsid w:val="008E3642"/>
    <w:rsid w:val="008E3F00"/>
    <w:rsid w:val="008E4585"/>
    <w:rsid w:val="008E5049"/>
    <w:rsid w:val="008E53D4"/>
    <w:rsid w:val="008E65D6"/>
    <w:rsid w:val="008E7415"/>
    <w:rsid w:val="008F0F51"/>
    <w:rsid w:val="008F27A2"/>
    <w:rsid w:val="008F28AB"/>
    <w:rsid w:val="008F2EDF"/>
    <w:rsid w:val="008F358C"/>
    <w:rsid w:val="008F35A0"/>
    <w:rsid w:val="008F37E5"/>
    <w:rsid w:val="008F56BF"/>
    <w:rsid w:val="008F6512"/>
    <w:rsid w:val="008F71F2"/>
    <w:rsid w:val="009003CA"/>
    <w:rsid w:val="00900EC7"/>
    <w:rsid w:val="009015F7"/>
    <w:rsid w:val="00902844"/>
    <w:rsid w:val="00905733"/>
    <w:rsid w:val="00906985"/>
    <w:rsid w:val="00913007"/>
    <w:rsid w:val="009138F2"/>
    <w:rsid w:val="00914ABE"/>
    <w:rsid w:val="009156DF"/>
    <w:rsid w:val="009175B9"/>
    <w:rsid w:val="00917699"/>
    <w:rsid w:val="00920BEA"/>
    <w:rsid w:val="00920E61"/>
    <w:rsid w:val="00924330"/>
    <w:rsid w:val="009254CB"/>
    <w:rsid w:val="009261F9"/>
    <w:rsid w:val="009314E7"/>
    <w:rsid w:val="009318B1"/>
    <w:rsid w:val="00933128"/>
    <w:rsid w:val="00933E3C"/>
    <w:rsid w:val="0093760D"/>
    <w:rsid w:val="009456C3"/>
    <w:rsid w:val="00946976"/>
    <w:rsid w:val="00950147"/>
    <w:rsid w:val="00950B11"/>
    <w:rsid w:val="009513F2"/>
    <w:rsid w:val="009523CE"/>
    <w:rsid w:val="009530CD"/>
    <w:rsid w:val="009530F4"/>
    <w:rsid w:val="00953199"/>
    <w:rsid w:val="00954614"/>
    <w:rsid w:val="009551FB"/>
    <w:rsid w:val="009559E0"/>
    <w:rsid w:val="00956061"/>
    <w:rsid w:val="00956360"/>
    <w:rsid w:val="00964536"/>
    <w:rsid w:val="00966451"/>
    <w:rsid w:val="009665AF"/>
    <w:rsid w:val="009668C4"/>
    <w:rsid w:val="00967010"/>
    <w:rsid w:val="009676D2"/>
    <w:rsid w:val="00967780"/>
    <w:rsid w:val="00967F8C"/>
    <w:rsid w:val="0097081E"/>
    <w:rsid w:val="00970E5A"/>
    <w:rsid w:val="0097461B"/>
    <w:rsid w:val="0097620D"/>
    <w:rsid w:val="009815E4"/>
    <w:rsid w:val="009816E0"/>
    <w:rsid w:val="00981B2F"/>
    <w:rsid w:val="00982630"/>
    <w:rsid w:val="00984786"/>
    <w:rsid w:val="009852CD"/>
    <w:rsid w:val="009853CA"/>
    <w:rsid w:val="00986C1C"/>
    <w:rsid w:val="00990B41"/>
    <w:rsid w:val="009930EE"/>
    <w:rsid w:val="009944F4"/>
    <w:rsid w:val="00994942"/>
    <w:rsid w:val="009955B3"/>
    <w:rsid w:val="009961E4"/>
    <w:rsid w:val="009965AF"/>
    <w:rsid w:val="009A21B6"/>
    <w:rsid w:val="009A5534"/>
    <w:rsid w:val="009B1749"/>
    <w:rsid w:val="009B1AFD"/>
    <w:rsid w:val="009B33C7"/>
    <w:rsid w:val="009B4626"/>
    <w:rsid w:val="009B4AF5"/>
    <w:rsid w:val="009B5565"/>
    <w:rsid w:val="009B59DB"/>
    <w:rsid w:val="009B6591"/>
    <w:rsid w:val="009B786C"/>
    <w:rsid w:val="009B7DC0"/>
    <w:rsid w:val="009C026F"/>
    <w:rsid w:val="009C1D95"/>
    <w:rsid w:val="009C2C69"/>
    <w:rsid w:val="009C330A"/>
    <w:rsid w:val="009C3B9E"/>
    <w:rsid w:val="009C4F33"/>
    <w:rsid w:val="009C6248"/>
    <w:rsid w:val="009D0550"/>
    <w:rsid w:val="009D095E"/>
    <w:rsid w:val="009D1F8D"/>
    <w:rsid w:val="009D212C"/>
    <w:rsid w:val="009D5DE5"/>
    <w:rsid w:val="009D5E47"/>
    <w:rsid w:val="009D6F6F"/>
    <w:rsid w:val="009D794C"/>
    <w:rsid w:val="009E144C"/>
    <w:rsid w:val="009E14B8"/>
    <w:rsid w:val="009E2880"/>
    <w:rsid w:val="009E2DD8"/>
    <w:rsid w:val="009E4270"/>
    <w:rsid w:val="009E4834"/>
    <w:rsid w:val="009E4A18"/>
    <w:rsid w:val="009E4B14"/>
    <w:rsid w:val="009E5303"/>
    <w:rsid w:val="009E688D"/>
    <w:rsid w:val="009F350A"/>
    <w:rsid w:val="009F5366"/>
    <w:rsid w:val="009F5C1D"/>
    <w:rsid w:val="009F70AB"/>
    <w:rsid w:val="009F720D"/>
    <w:rsid w:val="009F7932"/>
    <w:rsid w:val="00A021D2"/>
    <w:rsid w:val="00A037F3"/>
    <w:rsid w:val="00A042F8"/>
    <w:rsid w:val="00A064EF"/>
    <w:rsid w:val="00A1223D"/>
    <w:rsid w:val="00A1240F"/>
    <w:rsid w:val="00A1293F"/>
    <w:rsid w:val="00A15103"/>
    <w:rsid w:val="00A1537B"/>
    <w:rsid w:val="00A20D36"/>
    <w:rsid w:val="00A2102C"/>
    <w:rsid w:val="00A24024"/>
    <w:rsid w:val="00A25265"/>
    <w:rsid w:val="00A259B1"/>
    <w:rsid w:val="00A26114"/>
    <w:rsid w:val="00A26B4A"/>
    <w:rsid w:val="00A30D6F"/>
    <w:rsid w:val="00A328E4"/>
    <w:rsid w:val="00A334A4"/>
    <w:rsid w:val="00A3376B"/>
    <w:rsid w:val="00A35037"/>
    <w:rsid w:val="00A40578"/>
    <w:rsid w:val="00A408EC"/>
    <w:rsid w:val="00A41217"/>
    <w:rsid w:val="00A41EA7"/>
    <w:rsid w:val="00A42B45"/>
    <w:rsid w:val="00A44980"/>
    <w:rsid w:val="00A464E0"/>
    <w:rsid w:val="00A46EEA"/>
    <w:rsid w:val="00A47398"/>
    <w:rsid w:val="00A50B5B"/>
    <w:rsid w:val="00A50E17"/>
    <w:rsid w:val="00A51796"/>
    <w:rsid w:val="00A522A3"/>
    <w:rsid w:val="00A53189"/>
    <w:rsid w:val="00A53442"/>
    <w:rsid w:val="00A53BD2"/>
    <w:rsid w:val="00A5438D"/>
    <w:rsid w:val="00A57B00"/>
    <w:rsid w:val="00A62A28"/>
    <w:rsid w:val="00A64A57"/>
    <w:rsid w:val="00A64D53"/>
    <w:rsid w:val="00A64E6C"/>
    <w:rsid w:val="00A64F3B"/>
    <w:rsid w:val="00A666D9"/>
    <w:rsid w:val="00A66EFD"/>
    <w:rsid w:val="00A6743D"/>
    <w:rsid w:val="00A677CA"/>
    <w:rsid w:val="00A70626"/>
    <w:rsid w:val="00A71126"/>
    <w:rsid w:val="00A71C2F"/>
    <w:rsid w:val="00A7502F"/>
    <w:rsid w:val="00A75678"/>
    <w:rsid w:val="00A7753C"/>
    <w:rsid w:val="00A81297"/>
    <w:rsid w:val="00A8324F"/>
    <w:rsid w:val="00A841CC"/>
    <w:rsid w:val="00A86562"/>
    <w:rsid w:val="00A87236"/>
    <w:rsid w:val="00A90A2B"/>
    <w:rsid w:val="00A90E1E"/>
    <w:rsid w:val="00A91CFA"/>
    <w:rsid w:val="00A92304"/>
    <w:rsid w:val="00A944BD"/>
    <w:rsid w:val="00A94859"/>
    <w:rsid w:val="00A96571"/>
    <w:rsid w:val="00A96FE4"/>
    <w:rsid w:val="00A971AA"/>
    <w:rsid w:val="00A97BC5"/>
    <w:rsid w:val="00AA0167"/>
    <w:rsid w:val="00AA2AE1"/>
    <w:rsid w:val="00AA2F8B"/>
    <w:rsid w:val="00AA3264"/>
    <w:rsid w:val="00AA32D8"/>
    <w:rsid w:val="00AA49D2"/>
    <w:rsid w:val="00AA5048"/>
    <w:rsid w:val="00AA6D95"/>
    <w:rsid w:val="00AB2412"/>
    <w:rsid w:val="00AB3343"/>
    <w:rsid w:val="00AB38E5"/>
    <w:rsid w:val="00AB5F72"/>
    <w:rsid w:val="00AB656F"/>
    <w:rsid w:val="00AC0764"/>
    <w:rsid w:val="00AC3031"/>
    <w:rsid w:val="00AC5B9B"/>
    <w:rsid w:val="00AC76A5"/>
    <w:rsid w:val="00AD1D0E"/>
    <w:rsid w:val="00AD1D7C"/>
    <w:rsid w:val="00AD3EB4"/>
    <w:rsid w:val="00AD3F66"/>
    <w:rsid w:val="00AE1C37"/>
    <w:rsid w:val="00AE1C7F"/>
    <w:rsid w:val="00AE34E7"/>
    <w:rsid w:val="00AE3792"/>
    <w:rsid w:val="00AE4BB5"/>
    <w:rsid w:val="00AE4C6B"/>
    <w:rsid w:val="00AE5B30"/>
    <w:rsid w:val="00AE610E"/>
    <w:rsid w:val="00AE6D95"/>
    <w:rsid w:val="00AE74C4"/>
    <w:rsid w:val="00AE7E2D"/>
    <w:rsid w:val="00AF099F"/>
    <w:rsid w:val="00AF3191"/>
    <w:rsid w:val="00AF4D43"/>
    <w:rsid w:val="00AF579C"/>
    <w:rsid w:val="00AF620A"/>
    <w:rsid w:val="00B00A6E"/>
    <w:rsid w:val="00B013B7"/>
    <w:rsid w:val="00B01F9A"/>
    <w:rsid w:val="00B04132"/>
    <w:rsid w:val="00B04F43"/>
    <w:rsid w:val="00B050E4"/>
    <w:rsid w:val="00B065AA"/>
    <w:rsid w:val="00B06A57"/>
    <w:rsid w:val="00B06C0D"/>
    <w:rsid w:val="00B07CC3"/>
    <w:rsid w:val="00B105E9"/>
    <w:rsid w:val="00B109F9"/>
    <w:rsid w:val="00B1165A"/>
    <w:rsid w:val="00B116D4"/>
    <w:rsid w:val="00B14B78"/>
    <w:rsid w:val="00B17233"/>
    <w:rsid w:val="00B20413"/>
    <w:rsid w:val="00B2165C"/>
    <w:rsid w:val="00B223AB"/>
    <w:rsid w:val="00B22415"/>
    <w:rsid w:val="00B25E24"/>
    <w:rsid w:val="00B27525"/>
    <w:rsid w:val="00B27B45"/>
    <w:rsid w:val="00B27E1A"/>
    <w:rsid w:val="00B315B9"/>
    <w:rsid w:val="00B31E5F"/>
    <w:rsid w:val="00B324DA"/>
    <w:rsid w:val="00B32F57"/>
    <w:rsid w:val="00B33C9E"/>
    <w:rsid w:val="00B34614"/>
    <w:rsid w:val="00B3587B"/>
    <w:rsid w:val="00B3650A"/>
    <w:rsid w:val="00B366AC"/>
    <w:rsid w:val="00B40131"/>
    <w:rsid w:val="00B40537"/>
    <w:rsid w:val="00B407CC"/>
    <w:rsid w:val="00B40B53"/>
    <w:rsid w:val="00B41E62"/>
    <w:rsid w:val="00B42926"/>
    <w:rsid w:val="00B43947"/>
    <w:rsid w:val="00B44974"/>
    <w:rsid w:val="00B44EEE"/>
    <w:rsid w:val="00B45CED"/>
    <w:rsid w:val="00B47481"/>
    <w:rsid w:val="00B503BF"/>
    <w:rsid w:val="00B52CFC"/>
    <w:rsid w:val="00B55A44"/>
    <w:rsid w:val="00B56777"/>
    <w:rsid w:val="00B57215"/>
    <w:rsid w:val="00B57876"/>
    <w:rsid w:val="00B57A99"/>
    <w:rsid w:val="00B62187"/>
    <w:rsid w:val="00B6250B"/>
    <w:rsid w:val="00B62ACF"/>
    <w:rsid w:val="00B62ED8"/>
    <w:rsid w:val="00B64059"/>
    <w:rsid w:val="00B65445"/>
    <w:rsid w:val="00B661BC"/>
    <w:rsid w:val="00B664FD"/>
    <w:rsid w:val="00B66D95"/>
    <w:rsid w:val="00B675B3"/>
    <w:rsid w:val="00B705EC"/>
    <w:rsid w:val="00B71FD9"/>
    <w:rsid w:val="00B7245D"/>
    <w:rsid w:val="00B72914"/>
    <w:rsid w:val="00B73BE0"/>
    <w:rsid w:val="00B749B1"/>
    <w:rsid w:val="00B76036"/>
    <w:rsid w:val="00B77D21"/>
    <w:rsid w:val="00B84224"/>
    <w:rsid w:val="00B844CA"/>
    <w:rsid w:val="00B84ADE"/>
    <w:rsid w:val="00B84FB1"/>
    <w:rsid w:val="00B8549C"/>
    <w:rsid w:val="00B85B81"/>
    <w:rsid w:val="00B85C56"/>
    <w:rsid w:val="00B87220"/>
    <w:rsid w:val="00B9036D"/>
    <w:rsid w:val="00B905E4"/>
    <w:rsid w:val="00B948CD"/>
    <w:rsid w:val="00B95882"/>
    <w:rsid w:val="00B9610C"/>
    <w:rsid w:val="00B975C1"/>
    <w:rsid w:val="00B97F6F"/>
    <w:rsid w:val="00BA0CD1"/>
    <w:rsid w:val="00BA4050"/>
    <w:rsid w:val="00BA4609"/>
    <w:rsid w:val="00BA5C25"/>
    <w:rsid w:val="00BA6144"/>
    <w:rsid w:val="00BA7585"/>
    <w:rsid w:val="00BB05DE"/>
    <w:rsid w:val="00BB21A6"/>
    <w:rsid w:val="00BB53C7"/>
    <w:rsid w:val="00BB5A4C"/>
    <w:rsid w:val="00BB77E3"/>
    <w:rsid w:val="00BC0F42"/>
    <w:rsid w:val="00BC1FB7"/>
    <w:rsid w:val="00BC3AE6"/>
    <w:rsid w:val="00BC605F"/>
    <w:rsid w:val="00BC61A7"/>
    <w:rsid w:val="00BD047E"/>
    <w:rsid w:val="00BD06DB"/>
    <w:rsid w:val="00BD0A38"/>
    <w:rsid w:val="00BD0DC0"/>
    <w:rsid w:val="00BD20D5"/>
    <w:rsid w:val="00BD290C"/>
    <w:rsid w:val="00BD35B8"/>
    <w:rsid w:val="00BD49A6"/>
    <w:rsid w:val="00BE3641"/>
    <w:rsid w:val="00BE3F54"/>
    <w:rsid w:val="00BE4E2A"/>
    <w:rsid w:val="00BE5B34"/>
    <w:rsid w:val="00BE7315"/>
    <w:rsid w:val="00BF03FD"/>
    <w:rsid w:val="00BF0AA6"/>
    <w:rsid w:val="00BF0B2D"/>
    <w:rsid w:val="00BF0CBD"/>
    <w:rsid w:val="00BF1E24"/>
    <w:rsid w:val="00BF2100"/>
    <w:rsid w:val="00BF3F88"/>
    <w:rsid w:val="00BF4AE6"/>
    <w:rsid w:val="00BF6508"/>
    <w:rsid w:val="00BF6FE3"/>
    <w:rsid w:val="00BF7A76"/>
    <w:rsid w:val="00BF7DFA"/>
    <w:rsid w:val="00C00B66"/>
    <w:rsid w:val="00C01CA0"/>
    <w:rsid w:val="00C02656"/>
    <w:rsid w:val="00C026FE"/>
    <w:rsid w:val="00C02CB9"/>
    <w:rsid w:val="00C0363C"/>
    <w:rsid w:val="00C065AD"/>
    <w:rsid w:val="00C06DBB"/>
    <w:rsid w:val="00C0782D"/>
    <w:rsid w:val="00C10000"/>
    <w:rsid w:val="00C1063A"/>
    <w:rsid w:val="00C11D46"/>
    <w:rsid w:val="00C1213A"/>
    <w:rsid w:val="00C131C1"/>
    <w:rsid w:val="00C13435"/>
    <w:rsid w:val="00C14181"/>
    <w:rsid w:val="00C15E45"/>
    <w:rsid w:val="00C17D68"/>
    <w:rsid w:val="00C21152"/>
    <w:rsid w:val="00C213E0"/>
    <w:rsid w:val="00C21F17"/>
    <w:rsid w:val="00C232F3"/>
    <w:rsid w:val="00C242DF"/>
    <w:rsid w:val="00C24A8F"/>
    <w:rsid w:val="00C25207"/>
    <w:rsid w:val="00C2532F"/>
    <w:rsid w:val="00C2737E"/>
    <w:rsid w:val="00C30446"/>
    <w:rsid w:val="00C308A1"/>
    <w:rsid w:val="00C3199E"/>
    <w:rsid w:val="00C338AF"/>
    <w:rsid w:val="00C357AA"/>
    <w:rsid w:val="00C374C9"/>
    <w:rsid w:val="00C40BCE"/>
    <w:rsid w:val="00C41918"/>
    <w:rsid w:val="00C41B05"/>
    <w:rsid w:val="00C42619"/>
    <w:rsid w:val="00C42F9F"/>
    <w:rsid w:val="00C44AC3"/>
    <w:rsid w:val="00C450D6"/>
    <w:rsid w:val="00C51E07"/>
    <w:rsid w:val="00C54975"/>
    <w:rsid w:val="00C5569F"/>
    <w:rsid w:val="00C56B50"/>
    <w:rsid w:val="00C573F2"/>
    <w:rsid w:val="00C57E7D"/>
    <w:rsid w:val="00C60304"/>
    <w:rsid w:val="00C612F3"/>
    <w:rsid w:val="00C61795"/>
    <w:rsid w:val="00C620E1"/>
    <w:rsid w:val="00C62BFA"/>
    <w:rsid w:val="00C64E50"/>
    <w:rsid w:val="00C64F27"/>
    <w:rsid w:val="00C65594"/>
    <w:rsid w:val="00C66251"/>
    <w:rsid w:val="00C66F5B"/>
    <w:rsid w:val="00C67957"/>
    <w:rsid w:val="00C72C88"/>
    <w:rsid w:val="00C73FB1"/>
    <w:rsid w:val="00C74385"/>
    <w:rsid w:val="00C758F0"/>
    <w:rsid w:val="00C76037"/>
    <w:rsid w:val="00C762C0"/>
    <w:rsid w:val="00C76F23"/>
    <w:rsid w:val="00C77CDB"/>
    <w:rsid w:val="00C80F30"/>
    <w:rsid w:val="00C821D3"/>
    <w:rsid w:val="00C826F6"/>
    <w:rsid w:val="00C8399F"/>
    <w:rsid w:val="00C84BFD"/>
    <w:rsid w:val="00C8606C"/>
    <w:rsid w:val="00C864CD"/>
    <w:rsid w:val="00C87350"/>
    <w:rsid w:val="00C87874"/>
    <w:rsid w:val="00C87F66"/>
    <w:rsid w:val="00C90250"/>
    <w:rsid w:val="00C91397"/>
    <w:rsid w:val="00C937A0"/>
    <w:rsid w:val="00C93846"/>
    <w:rsid w:val="00C938CA"/>
    <w:rsid w:val="00C93E1D"/>
    <w:rsid w:val="00C959A0"/>
    <w:rsid w:val="00C965C1"/>
    <w:rsid w:val="00C973FA"/>
    <w:rsid w:val="00C97C3B"/>
    <w:rsid w:val="00CA0BD3"/>
    <w:rsid w:val="00CA1BC3"/>
    <w:rsid w:val="00CA1F15"/>
    <w:rsid w:val="00CA1F3C"/>
    <w:rsid w:val="00CA2FCC"/>
    <w:rsid w:val="00CA47B9"/>
    <w:rsid w:val="00CA5333"/>
    <w:rsid w:val="00CA5B0A"/>
    <w:rsid w:val="00CA71AD"/>
    <w:rsid w:val="00CA754F"/>
    <w:rsid w:val="00CB00E5"/>
    <w:rsid w:val="00CB024F"/>
    <w:rsid w:val="00CB0A3F"/>
    <w:rsid w:val="00CB106C"/>
    <w:rsid w:val="00CB1169"/>
    <w:rsid w:val="00CB2272"/>
    <w:rsid w:val="00CB2CD0"/>
    <w:rsid w:val="00CB3849"/>
    <w:rsid w:val="00CB43F6"/>
    <w:rsid w:val="00CB5781"/>
    <w:rsid w:val="00CB65CB"/>
    <w:rsid w:val="00CB7EDC"/>
    <w:rsid w:val="00CC19C8"/>
    <w:rsid w:val="00CC3B02"/>
    <w:rsid w:val="00CC49C9"/>
    <w:rsid w:val="00CC4F65"/>
    <w:rsid w:val="00CC6EFD"/>
    <w:rsid w:val="00CD036D"/>
    <w:rsid w:val="00CD0D1D"/>
    <w:rsid w:val="00CD1C24"/>
    <w:rsid w:val="00CD3AD0"/>
    <w:rsid w:val="00CD4636"/>
    <w:rsid w:val="00CD4EFC"/>
    <w:rsid w:val="00CD6AF3"/>
    <w:rsid w:val="00CD6F11"/>
    <w:rsid w:val="00CE1555"/>
    <w:rsid w:val="00CE21F4"/>
    <w:rsid w:val="00CE4665"/>
    <w:rsid w:val="00CE570F"/>
    <w:rsid w:val="00CE61E8"/>
    <w:rsid w:val="00CE6764"/>
    <w:rsid w:val="00CE79D0"/>
    <w:rsid w:val="00CF0401"/>
    <w:rsid w:val="00CF1AB2"/>
    <w:rsid w:val="00CF304E"/>
    <w:rsid w:val="00CF3E45"/>
    <w:rsid w:val="00CF4423"/>
    <w:rsid w:val="00CF68CC"/>
    <w:rsid w:val="00D00D4B"/>
    <w:rsid w:val="00D01903"/>
    <w:rsid w:val="00D019E1"/>
    <w:rsid w:val="00D01F50"/>
    <w:rsid w:val="00D0319A"/>
    <w:rsid w:val="00D050E9"/>
    <w:rsid w:val="00D05699"/>
    <w:rsid w:val="00D05E6E"/>
    <w:rsid w:val="00D064B5"/>
    <w:rsid w:val="00D06593"/>
    <w:rsid w:val="00D066A3"/>
    <w:rsid w:val="00D07006"/>
    <w:rsid w:val="00D10A29"/>
    <w:rsid w:val="00D10B05"/>
    <w:rsid w:val="00D1200C"/>
    <w:rsid w:val="00D127A9"/>
    <w:rsid w:val="00D12DF6"/>
    <w:rsid w:val="00D13333"/>
    <w:rsid w:val="00D133AE"/>
    <w:rsid w:val="00D15538"/>
    <w:rsid w:val="00D15643"/>
    <w:rsid w:val="00D161C4"/>
    <w:rsid w:val="00D169C8"/>
    <w:rsid w:val="00D16E74"/>
    <w:rsid w:val="00D17D2B"/>
    <w:rsid w:val="00D23123"/>
    <w:rsid w:val="00D24798"/>
    <w:rsid w:val="00D2753D"/>
    <w:rsid w:val="00D2798A"/>
    <w:rsid w:val="00D33B89"/>
    <w:rsid w:val="00D3466A"/>
    <w:rsid w:val="00D3481A"/>
    <w:rsid w:val="00D36A48"/>
    <w:rsid w:val="00D372AF"/>
    <w:rsid w:val="00D43C52"/>
    <w:rsid w:val="00D444AD"/>
    <w:rsid w:val="00D46571"/>
    <w:rsid w:val="00D471AF"/>
    <w:rsid w:val="00D5142E"/>
    <w:rsid w:val="00D519A8"/>
    <w:rsid w:val="00D532D8"/>
    <w:rsid w:val="00D53690"/>
    <w:rsid w:val="00D54B36"/>
    <w:rsid w:val="00D564FE"/>
    <w:rsid w:val="00D5780A"/>
    <w:rsid w:val="00D63B90"/>
    <w:rsid w:val="00D64325"/>
    <w:rsid w:val="00D6487C"/>
    <w:rsid w:val="00D64AD3"/>
    <w:rsid w:val="00D6511D"/>
    <w:rsid w:val="00D655B6"/>
    <w:rsid w:val="00D6605D"/>
    <w:rsid w:val="00D66BAE"/>
    <w:rsid w:val="00D67052"/>
    <w:rsid w:val="00D67286"/>
    <w:rsid w:val="00D67D91"/>
    <w:rsid w:val="00D71122"/>
    <w:rsid w:val="00D72551"/>
    <w:rsid w:val="00D727DF"/>
    <w:rsid w:val="00D7451F"/>
    <w:rsid w:val="00D74751"/>
    <w:rsid w:val="00D755F4"/>
    <w:rsid w:val="00D7588B"/>
    <w:rsid w:val="00D772D7"/>
    <w:rsid w:val="00D7770B"/>
    <w:rsid w:val="00D77C14"/>
    <w:rsid w:val="00D809C8"/>
    <w:rsid w:val="00D82C51"/>
    <w:rsid w:val="00D832BE"/>
    <w:rsid w:val="00D834F2"/>
    <w:rsid w:val="00D83563"/>
    <w:rsid w:val="00D835AC"/>
    <w:rsid w:val="00D837D0"/>
    <w:rsid w:val="00D83E53"/>
    <w:rsid w:val="00D840CC"/>
    <w:rsid w:val="00D862FC"/>
    <w:rsid w:val="00D86CED"/>
    <w:rsid w:val="00D871E6"/>
    <w:rsid w:val="00D87E77"/>
    <w:rsid w:val="00D87ED7"/>
    <w:rsid w:val="00D902C6"/>
    <w:rsid w:val="00D90762"/>
    <w:rsid w:val="00D90CCF"/>
    <w:rsid w:val="00D91C75"/>
    <w:rsid w:val="00D92503"/>
    <w:rsid w:val="00D9286C"/>
    <w:rsid w:val="00D92B66"/>
    <w:rsid w:val="00D9456E"/>
    <w:rsid w:val="00D95F71"/>
    <w:rsid w:val="00DA033D"/>
    <w:rsid w:val="00DA0856"/>
    <w:rsid w:val="00DA0AC9"/>
    <w:rsid w:val="00DA0E25"/>
    <w:rsid w:val="00DA2A08"/>
    <w:rsid w:val="00DA2BDB"/>
    <w:rsid w:val="00DA527A"/>
    <w:rsid w:val="00DA5FAB"/>
    <w:rsid w:val="00DA66E6"/>
    <w:rsid w:val="00DA79C6"/>
    <w:rsid w:val="00DB5D4F"/>
    <w:rsid w:val="00DB65D2"/>
    <w:rsid w:val="00DB724E"/>
    <w:rsid w:val="00DC03C7"/>
    <w:rsid w:val="00DC04E1"/>
    <w:rsid w:val="00DC169E"/>
    <w:rsid w:val="00DC295D"/>
    <w:rsid w:val="00DC4E98"/>
    <w:rsid w:val="00DC6FEC"/>
    <w:rsid w:val="00DD0B10"/>
    <w:rsid w:val="00DD116F"/>
    <w:rsid w:val="00DD2F0C"/>
    <w:rsid w:val="00DD3B77"/>
    <w:rsid w:val="00DD3F5D"/>
    <w:rsid w:val="00DD4030"/>
    <w:rsid w:val="00DD6423"/>
    <w:rsid w:val="00DD6AFB"/>
    <w:rsid w:val="00DD78D3"/>
    <w:rsid w:val="00DE3972"/>
    <w:rsid w:val="00DE3F3C"/>
    <w:rsid w:val="00DE5D69"/>
    <w:rsid w:val="00DE66B3"/>
    <w:rsid w:val="00DE73A5"/>
    <w:rsid w:val="00DE7960"/>
    <w:rsid w:val="00DF329F"/>
    <w:rsid w:val="00DF38C4"/>
    <w:rsid w:val="00DF3E32"/>
    <w:rsid w:val="00DF7957"/>
    <w:rsid w:val="00DF7A5E"/>
    <w:rsid w:val="00E0132D"/>
    <w:rsid w:val="00E01DF8"/>
    <w:rsid w:val="00E0211A"/>
    <w:rsid w:val="00E0232E"/>
    <w:rsid w:val="00E025DB"/>
    <w:rsid w:val="00E03261"/>
    <w:rsid w:val="00E0376B"/>
    <w:rsid w:val="00E04634"/>
    <w:rsid w:val="00E04B02"/>
    <w:rsid w:val="00E06ED8"/>
    <w:rsid w:val="00E077E9"/>
    <w:rsid w:val="00E11ECF"/>
    <w:rsid w:val="00E12BEF"/>
    <w:rsid w:val="00E14161"/>
    <w:rsid w:val="00E202CA"/>
    <w:rsid w:val="00E20538"/>
    <w:rsid w:val="00E2336B"/>
    <w:rsid w:val="00E2357C"/>
    <w:rsid w:val="00E23B55"/>
    <w:rsid w:val="00E250AE"/>
    <w:rsid w:val="00E25DE4"/>
    <w:rsid w:val="00E27264"/>
    <w:rsid w:val="00E274A9"/>
    <w:rsid w:val="00E27522"/>
    <w:rsid w:val="00E306FA"/>
    <w:rsid w:val="00E33491"/>
    <w:rsid w:val="00E33998"/>
    <w:rsid w:val="00E34093"/>
    <w:rsid w:val="00E34253"/>
    <w:rsid w:val="00E367C0"/>
    <w:rsid w:val="00E37DA2"/>
    <w:rsid w:val="00E40DD3"/>
    <w:rsid w:val="00E41FD5"/>
    <w:rsid w:val="00E44B55"/>
    <w:rsid w:val="00E452B6"/>
    <w:rsid w:val="00E47B3A"/>
    <w:rsid w:val="00E5250E"/>
    <w:rsid w:val="00E53226"/>
    <w:rsid w:val="00E547A9"/>
    <w:rsid w:val="00E555CD"/>
    <w:rsid w:val="00E562A5"/>
    <w:rsid w:val="00E57386"/>
    <w:rsid w:val="00E61095"/>
    <w:rsid w:val="00E61160"/>
    <w:rsid w:val="00E611FA"/>
    <w:rsid w:val="00E61A48"/>
    <w:rsid w:val="00E6227C"/>
    <w:rsid w:val="00E63DB2"/>
    <w:rsid w:val="00E64BA0"/>
    <w:rsid w:val="00E656EF"/>
    <w:rsid w:val="00E71002"/>
    <w:rsid w:val="00E72154"/>
    <w:rsid w:val="00E740FD"/>
    <w:rsid w:val="00E7447F"/>
    <w:rsid w:val="00E7469A"/>
    <w:rsid w:val="00E7717F"/>
    <w:rsid w:val="00E80A35"/>
    <w:rsid w:val="00E81041"/>
    <w:rsid w:val="00E836B1"/>
    <w:rsid w:val="00E83C6E"/>
    <w:rsid w:val="00E83D9E"/>
    <w:rsid w:val="00E84ECE"/>
    <w:rsid w:val="00E85756"/>
    <w:rsid w:val="00E85C4A"/>
    <w:rsid w:val="00E92E74"/>
    <w:rsid w:val="00E93567"/>
    <w:rsid w:val="00E9360F"/>
    <w:rsid w:val="00E93977"/>
    <w:rsid w:val="00E947A0"/>
    <w:rsid w:val="00EA0B8F"/>
    <w:rsid w:val="00EA198E"/>
    <w:rsid w:val="00EA2044"/>
    <w:rsid w:val="00EA3F45"/>
    <w:rsid w:val="00EA4FD3"/>
    <w:rsid w:val="00EA52BD"/>
    <w:rsid w:val="00EA6E24"/>
    <w:rsid w:val="00EA73EB"/>
    <w:rsid w:val="00EB080A"/>
    <w:rsid w:val="00EB2E6C"/>
    <w:rsid w:val="00EB3A42"/>
    <w:rsid w:val="00EB3A6D"/>
    <w:rsid w:val="00EB40BE"/>
    <w:rsid w:val="00EB4574"/>
    <w:rsid w:val="00EB4AEC"/>
    <w:rsid w:val="00EB4BB4"/>
    <w:rsid w:val="00EB5C0C"/>
    <w:rsid w:val="00EB763C"/>
    <w:rsid w:val="00EC20DB"/>
    <w:rsid w:val="00EC22EB"/>
    <w:rsid w:val="00EC53B7"/>
    <w:rsid w:val="00EC6688"/>
    <w:rsid w:val="00EC6DBA"/>
    <w:rsid w:val="00ED58B6"/>
    <w:rsid w:val="00ED61C1"/>
    <w:rsid w:val="00ED72A1"/>
    <w:rsid w:val="00ED77BC"/>
    <w:rsid w:val="00ED78FE"/>
    <w:rsid w:val="00ED7CE6"/>
    <w:rsid w:val="00EE1AE3"/>
    <w:rsid w:val="00EE1F49"/>
    <w:rsid w:val="00EE2F07"/>
    <w:rsid w:val="00EE4389"/>
    <w:rsid w:val="00EE45B0"/>
    <w:rsid w:val="00EE4EFA"/>
    <w:rsid w:val="00EF0F2F"/>
    <w:rsid w:val="00EF121B"/>
    <w:rsid w:val="00EF17DD"/>
    <w:rsid w:val="00EF27A4"/>
    <w:rsid w:val="00EF2C59"/>
    <w:rsid w:val="00EF2F58"/>
    <w:rsid w:val="00EF4F19"/>
    <w:rsid w:val="00EF5557"/>
    <w:rsid w:val="00EF5D32"/>
    <w:rsid w:val="00EF71E9"/>
    <w:rsid w:val="00F00104"/>
    <w:rsid w:val="00F00CF9"/>
    <w:rsid w:val="00F0144F"/>
    <w:rsid w:val="00F015BE"/>
    <w:rsid w:val="00F020BE"/>
    <w:rsid w:val="00F0232C"/>
    <w:rsid w:val="00F026D2"/>
    <w:rsid w:val="00F032AC"/>
    <w:rsid w:val="00F05E22"/>
    <w:rsid w:val="00F07FDA"/>
    <w:rsid w:val="00F107C3"/>
    <w:rsid w:val="00F11EA9"/>
    <w:rsid w:val="00F12F12"/>
    <w:rsid w:val="00F14AD4"/>
    <w:rsid w:val="00F14F38"/>
    <w:rsid w:val="00F1598E"/>
    <w:rsid w:val="00F16E77"/>
    <w:rsid w:val="00F17D02"/>
    <w:rsid w:val="00F22C67"/>
    <w:rsid w:val="00F27189"/>
    <w:rsid w:val="00F273ED"/>
    <w:rsid w:val="00F30C9D"/>
    <w:rsid w:val="00F31DC9"/>
    <w:rsid w:val="00F3315B"/>
    <w:rsid w:val="00F33462"/>
    <w:rsid w:val="00F33F5C"/>
    <w:rsid w:val="00F37930"/>
    <w:rsid w:val="00F4075A"/>
    <w:rsid w:val="00F41BC9"/>
    <w:rsid w:val="00F420A2"/>
    <w:rsid w:val="00F42619"/>
    <w:rsid w:val="00F42F6B"/>
    <w:rsid w:val="00F439AA"/>
    <w:rsid w:val="00F43FF4"/>
    <w:rsid w:val="00F4467C"/>
    <w:rsid w:val="00F448A3"/>
    <w:rsid w:val="00F452C6"/>
    <w:rsid w:val="00F45798"/>
    <w:rsid w:val="00F468EE"/>
    <w:rsid w:val="00F5126B"/>
    <w:rsid w:val="00F51961"/>
    <w:rsid w:val="00F52280"/>
    <w:rsid w:val="00F52971"/>
    <w:rsid w:val="00F53336"/>
    <w:rsid w:val="00F53889"/>
    <w:rsid w:val="00F539C0"/>
    <w:rsid w:val="00F53F6F"/>
    <w:rsid w:val="00F55C49"/>
    <w:rsid w:val="00F561F9"/>
    <w:rsid w:val="00F5622E"/>
    <w:rsid w:val="00F57F11"/>
    <w:rsid w:val="00F622A5"/>
    <w:rsid w:val="00F64CE9"/>
    <w:rsid w:val="00F65642"/>
    <w:rsid w:val="00F662FB"/>
    <w:rsid w:val="00F67280"/>
    <w:rsid w:val="00F67C5D"/>
    <w:rsid w:val="00F70059"/>
    <w:rsid w:val="00F7157D"/>
    <w:rsid w:val="00F71CB3"/>
    <w:rsid w:val="00F72C11"/>
    <w:rsid w:val="00F73E1F"/>
    <w:rsid w:val="00F75C0D"/>
    <w:rsid w:val="00F761CE"/>
    <w:rsid w:val="00F81F35"/>
    <w:rsid w:val="00F83397"/>
    <w:rsid w:val="00F8588D"/>
    <w:rsid w:val="00F86CD2"/>
    <w:rsid w:val="00F8748C"/>
    <w:rsid w:val="00F8777B"/>
    <w:rsid w:val="00F90CE5"/>
    <w:rsid w:val="00F91354"/>
    <w:rsid w:val="00F9208E"/>
    <w:rsid w:val="00F933D8"/>
    <w:rsid w:val="00F937F4"/>
    <w:rsid w:val="00F939C9"/>
    <w:rsid w:val="00F949A4"/>
    <w:rsid w:val="00F95143"/>
    <w:rsid w:val="00F95ACC"/>
    <w:rsid w:val="00F97503"/>
    <w:rsid w:val="00F9755D"/>
    <w:rsid w:val="00F977F0"/>
    <w:rsid w:val="00F97824"/>
    <w:rsid w:val="00FA3EB4"/>
    <w:rsid w:val="00FA4184"/>
    <w:rsid w:val="00FA571B"/>
    <w:rsid w:val="00FA5D67"/>
    <w:rsid w:val="00FA6425"/>
    <w:rsid w:val="00FB0AC2"/>
    <w:rsid w:val="00FB49F3"/>
    <w:rsid w:val="00FB4EE3"/>
    <w:rsid w:val="00FB76E7"/>
    <w:rsid w:val="00FC295B"/>
    <w:rsid w:val="00FC3EAE"/>
    <w:rsid w:val="00FC564F"/>
    <w:rsid w:val="00FC5BE8"/>
    <w:rsid w:val="00FC7BE0"/>
    <w:rsid w:val="00FD03AC"/>
    <w:rsid w:val="00FD0DAB"/>
    <w:rsid w:val="00FD2A66"/>
    <w:rsid w:val="00FD2EDA"/>
    <w:rsid w:val="00FD430E"/>
    <w:rsid w:val="00FD60DB"/>
    <w:rsid w:val="00FD7331"/>
    <w:rsid w:val="00FE1CE3"/>
    <w:rsid w:val="00FE21FB"/>
    <w:rsid w:val="00FE6259"/>
    <w:rsid w:val="00FE6526"/>
    <w:rsid w:val="00FE696F"/>
    <w:rsid w:val="00FE7037"/>
    <w:rsid w:val="00FE7DDE"/>
    <w:rsid w:val="00FF1CCC"/>
    <w:rsid w:val="00FF2BB9"/>
    <w:rsid w:val="00FF364D"/>
    <w:rsid w:val="00FF5BE8"/>
    <w:rsid w:val="00FF5EF9"/>
    <w:rsid w:val="00FF643E"/>
    <w:rsid w:val="00FF7A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65CAA07C"/>
  <w15:docId w15:val="{CE460863-5172-4800-B31E-0A6319B04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037"/>
    <w:pPr>
      <w:jc w:val="both"/>
    </w:pPr>
    <w:rPr>
      <w:rFonts w:ascii="Arial" w:hAnsi="Arial"/>
    </w:rPr>
  </w:style>
  <w:style w:type="paragraph" w:styleId="Nagwek1">
    <w:name w:val="heading 1"/>
    <w:basedOn w:val="Normalny"/>
    <w:next w:val="Normalny"/>
    <w:link w:val="Nagwek1Znak"/>
    <w:qFormat/>
    <w:rsid w:val="006777B5"/>
    <w:pPr>
      <w:keepNext/>
      <w:numPr>
        <w:numId w:val="1"/>
      </w:numPr>
      <w:spacing w:before="240" w:after="60" w:line="240" w:lineRule="auto"/>
      <w:outlineLvl w:val="0"/>
    </w:pPr>
    <w:rPr>
      <w:rFonts w:eastAsia="Times New Roman" w:cs="Arial"/>
      <w:b/>
      <w:bCs/>
      <w:kern w:val="32"/>
      <w:sz w:val="26"/>
      <w:szCs w:val="32"/>
      <w:lang w:eastAsia="pl-PL"/>
    </w:rPr>
  </w:style>
  <w:style w:type="paragraph" w:styleId="Nagwek2">
    <w:name w:val="heading 2"/>
    <w:basedOn w:val="Normalny"/>
    <w:next w:val="Normalny"/>
    <w:link w:val="Nagwek2Znak"/>
    <w:qFormat/>
    <w:rsid w:val="006F15EB"/>
    <w:pPr>
      <w:keepNext/>
      <w:numPr>
        <w:ilvl w:val="1"/>
        <w:numId w:val="1"/>
      </w:numPr>
      <w:spacing w:before="240" w:after="60" w:line="240" w:lineRule="auto"/>
      <w:outlineLvl w:val="1"/>
    </w:pPr>
    <w:rPr>
      <w:rFonts w:eastAsia="Times New Roman" w:cs="Arial"/>
      <w:b/>
      <w:bCs/>
      <w:iCs/>
      <w:sz w:val="24"/>
      <w:szCs w:val="28"/>
      <w:lang w:eastAsia="pl-PL"/>
    </w:rPr>
  </w:style>
  <w:style w:type="paragraph" w:styleId="Nagwek3">
    <w:name w:val="heading 3"/>
    <w:basedOn w:val="Normalny"/>
    <w:next w:val="Normalny"/>
    <w:link w:val="Nagwek3Znak"/>
    <w:qFormat/>
    <w:rsid w:val="006F15EB"/>
    <w:pPr>
      <w:keepNext/>
      <w:numPr>
        <w:ilvl w:val="2"/>
        <w:numId w:val="1"/>
      </w:numPr>
      <w:spacing w:before="240" w:after="60" w:line="240" w:lineRule="auto"/>
      <w:outlineLvl w:val="2"/>
    </w:pPr>
    <w:rPr>
      <w:rFonts w:eastAsia="Times New Roman" w:cs="Arial"/>
      <w:b/>
      <w:bCs/>
      <w:szCs w:val="26"/>
      <w:lang w:eastAsia="pl-PL"/>
    </w:rPr>
  </w:style>
  <w:style w:type="paragraph" w:styleId="Nagwek4">
    <w:name w:val="heading 4"/>
    <w:basedOn w:val="Normalny"/>
    <w:next w:val="Normalny"/>
    <w:link w:val="Nagwek4Znak"/>
    <w:qFormat/>
    <w:rsid w:val="006F15EB"/>
    <w:pPr>
      <w:keepNext/>
      <w:numPr>
        <w:ilvl w:val="3"/>
        <w:numId w:val="1"/>
      </w:numPr>
      <w:tabs>
        <w:tab w:val="clear" w:pos="1148"/>
        <w:tab w:val="num" w:pos="864"/>
      </w:tabs>
      <w:spacing w:before="240" w:after="60" w:line="240" w:lineRule="auto"/>
      <w:ind w:left="864"/>
      <w:outlineLvl w:val="3"/>
    </w:pPr>
    <w:rPr>
      <w:rFonts w:eastAsia="Times New Roman" w:cs="Times New Roman"/>
      <w:b/>
      <w:bCs/>
      <w:i/>
      <w:szCs w:val="28"/>
      <w:lang w:eastAsia="pl-PL"/>
    </w:rPr>
  </w:style>
  <w:style w:type="paragraph" w:styleId="Nagwek5">
    <w:name w:val="heading 5"/>
    <w:basedOn w:val="Normalny"/>
    <w:next w:val="Normalny"/>
    <w:link w:val="Nagwek5Znak"/>
    <w:qFormat/>
    <w:rsid w:val="00C5569F"/>
    <w:pPr>
      <w:numPr>
        <w:ilvl w:val="4"/>
        <w:numId w:val="1"/>
      </w:numPr>
      <w:spacing w:before="240" w:after="60" w:line="240" w:lineRule="auto"/>
      <w:outlineLvl w:val="4"/>
    </w:pPr>
    <w:rPr>
      <w:rFonts w:eastAsia="Times New Roman" w:cs="Times New Roman"/>
      <w:b/>
      <w:bCs/>
      <w:i/>
      <w:iCs/>
      <w:szCs w:val="26"/>
      <w:lang w:eastAsia="pl-PL"/>
    </w:rPr>
  </w:style>
  <w:style w:type="paragraph" w:styleId="Nagwek6">
    <w:name w:val="heading 6"/>
    <w:basedOn w:val="Normalny"/>
    <w:next w:val="Normalny"/>
    <w:link w:val="Nagwek6Znak"/>
    <w:qFormat/>
    <w:rsid w:val="006F15EB"/>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aliases w:val="Tekst podstawowy podkreślony"/>
    <w:basedOn w:val="Normalny"/>
    <w:next w:val="Normalny"/>
    <w:link w:val="Nagwek7Znak"/>
    <w:qFormat/>
    <w:rsid w:val="006F15EB"/>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aliases w:val="Tekst podstawowy - kursywa"/>
    <w:basedOn w:val="Normalny"/>
    <w:next w:val="Normalny"/>
    <w:link w:val="Nagwek8Znak"/>
    <w:qFormat/>
    <w:rsid w:val="006F15EB"/>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aliases w:val="Tekst podstawowy - UWAGA!!!"/>
    <w:basedOn w:val="Normalny"/>
    <w:next w:val="Normalny"/>
    <w:link w:val="Nagwek9Znak"/>
    <w:qFormat/>
    <w:rsid w:val="006F15EB"/>
    <w:pPr>
      <w:numPr>
        <w:ilvl w:val="8"/>
        <w:numId w:val="1"/>
      </w:numPr>
      <w:spacing w:before="240" w:after="60" w:line="240" w:lineRule="auto"/>
      <w:outlineLvl w:val="8"/>
    </w:pPr>
    <w:rPr>
      <w:rFonts w:eastAsia="Times New Roman"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77B5"/>
    <w:rPr>
      <w:rFonts w:ascii="Arial" w:eastAsia="Times New Roman" w:hAnsi="Arial" w:cs="Arial"/>
      <w:b/>
      <w:bCs/>
      <w:kern w:val="32"/>
      <w:sz w:val="26"/>
      <w:szCs w:val="32"/>
      <w:lang w:eastAsia="pl-PL"/>
    </w:rPr>
  </w:style>
  <w:style w:type="character" w:customStyle="1" w:styleId="Nagwek2Znak">
    <w:name w:val="Nagłówek 2 Znak"/>
    <w:basedOn w:val="Domylnaczcionkaakapitu"/>
    <w:link w:val="Nagwek2"/>
    <w:rsid w:val="006F15EB"/>
    <w:rPr>
      <w:rFonts w:ascii="Arial" w:eastAsia="Times New Roman" w:hAnsi="Arial" w:cs="Arial"/>
      <w:b/>
      <w:bCs/>
      <w:iCs/>
      <w:sz w:val="24"/>
      <w:szCs w:val="28"/>
      <w:lang w:eastAsia="pl-PL"/>
    </w:rPr>
  </w:style>
  <w:style w:type="character" w:customStyle="1" w:styleId="Nagwek3Znak">
    <w:name w:val="Nagłówek 3 Znak"/>
    <w:basedOn w:val="Domylnaczcionkaakapitu"/>
    <w:link w:val="Nagwek3"/>
    <w:rsid w:val="006F15EB"/>
    <w:rPr>
      <w:rFonts w:ascii="Arial" w:eastAsia="Times New Roman" w:hAnsi="Arial" w:cs="Arial"/>
      <w:b/>
      <w:bCs/>
      <w:szCs w:val="26"/>
      <w:lang w:eastAsia="pl-PL"/>
    </w:rPr>
  </w:style>
  <w:style w:type="character" w:customStyle="1" w:styleId="Nagwek4Znak">
    <w:name w:val="Nagłówek 4 Znak"/>
    <w:basedOn w:val="Domylnaczcionkaakapitu"/>
    <w:link w:val="Nagwek4"/>
    <w:rsid w:val="006F15EB"/>
    <w:rPr>
      <w:rFonts w:ascii="Arial" w:eastAsia="Times New Roman" w:hAnsi="Arial" w:cs="Times New Roman"/>
      <w:b/>
      <w:bCs/>
      <w:i/>
      <w:szCs w:val="28"/>
      <w:lang w:eastAsia="pl-PL"/>
    </w:rPr>
  </w:style>
  <w:style w:type="character" w:customStyle="1" w:styleId="Nagwek5Znak">
    <w:name w:val="Nagłówek 5 Znak"/>
    <w:basedOn w:val="Domylnaczcionkaakapitu"/>
    <w:link w:val="Nagwek5"/>
    <w:rsid w:val="00C5569F"/>
    <w:rPr>
      <w:rFonts w:ascii="Arial" w:eastAsia="Times New Roman" w:hAnsi="Arial" w:cs="Times New Roman"/>
      <w:b/>
      <w:bCs/>
      <w:i/>
      <w:iCs/>
      <w:szCs w:val="26"/>
      <w:lang w:eastAsia="pl-PL"/>
    </w:rPr>
  </w:style>
  <w:style w:type="character" w:customStyle="1" w:styleId="Nagwek6Znak">
    <w:name w:val="Nagłówek 6 Znak"/>
    <w:basedOn w:val="Domylnaczcionkaakapitu"/>
    <w:link w:val="Nagwek6"/>
    <w:rsid w:val="006F15EB"/>
    <w:rPr>
      <w:rFonts w:ascii="Times New Roman" w:eastAsia="Times New Roman" w:hAnsi="Times New Roman" w:cs="Times New Roman"/>
      <w:b/>
      <w:bCs/>
      <w:lang w:eastAsia="pl-PL"/>
    </w:rPr>
  </w:style>
  <w:style w:type="character" w:customStyle="1" w:styleId="Nagwek7Znak">
    <w:name w:val="Nagłówek 7 Znak"/>
    <w:aliases w:val="Tekst podstawowy podkreślony Znak"/>
    <w:basedOn w:val="Domylnaczcionkaakapitu"/>
    <w:link w:val="Nagwek7"/>
    <w:rsid w:val="006F15EB"/>
    <w:rPr>
      <w:rFonts w:ascii="Times New Roman" w:eastAsia="Times New Roman" w:hAnsi="Times New Roman" w:cs="Times New Roman"/>
      <w:sz w:val="24"/>
      <w:szCs w:val="24"/>
      <w:lang w:eastAsia="pl-PL"/>
    </w:rPr>
  </w:style>
  <w:style w:type="character" w:customStyle="1" w:styleId="Nagwek8Znak">
    <w:name w:val="Nagłówek 8 Znak"/>
    <w:aliases w:val="Tekst podstawowy - kursywa Znak"/>
    <w:basedOn w:val="Domylnaczcionkaakapitu"/>
    <w:link w:val="Nagwek8"/>
    <w:rsid w:val="006F15EB"/>
    <w:rPr>
      <w:rFonts w:ascii="Times New Roman" w:eastAsia="Times New Roman" w:hAnsi="Times New Roman" w:cs="Times New Roman"/>
      <w:i/>
      <w:iCs/>
      <w:sz w:val="24"/>
      <w:szCs w:val="24"/>
      <w:lang w:eastAsia="pl-PL"/>
    </w:rPr>
  </w:style>
  <w:style w:type="character" w:customStyle="1" w:styleId="Nagwek9Znak">
    <w:name w:val="Nagłówek 9 Znak"/>
    <w:aliases w:val="Tekst podstawowy - UWAGA!!! Znak"/>
    <w:basedOn w:val="Domylnaczcionkaakapitu"/>
    <w:link w:val="Nagwek9"/>
    <w:rsid w:val="006F15EB"/>
    <w:rPr>
      <w:rFonts w:ascii="Arial" w:eastAsia="Times New Roman" w:hAnsi="Arial" w:cs="Arial"/>
      <w:lang w:eastAsia="pl-PL"/>
    </w:rPr>
  </w:style>
  <w:style w:type="paragraph" w:styleId="Bezodstpw">
    <w:name w:val="No Spacing"/>
    <w:link w:val="BezodstpwZnak"/>
    <w:uiPriority w:val="1"/>
    <w:qFormat/>
    <w:rsid w:val="006F15EB"/>
    <w:pPr>
      <w:spacing w:after="0" w:line="240" w:lineRule="auto"/>
    </w:pPr>
  </w:style>
  <w:style w:type="character" w:customStyle="1" w:styleId="BezodstpwZnak">
    <w:name w:val="Bez odstępów Znak"/>
    <w:basedOn w:val="Domylnaczcionkaakapitu"/>
    <w:link w:val="Bezodstpw"/>
    <w:uiPriority w:val="1"/>
    <w:rsid w:val="00DC169E"/>
  </w:style>
  <w:style w:type="paragraph" w:styleId="Akapitzlist">
    <w:name w:val="List Paragraph"/>
    <w:basedOn w:val="Normalny"/>
    <w:link w:val="AkapitzlistZnak"/>
    <w:uiPriority w:val="34"/>
    <w:qFormat/>
    <w:rsid w:val="006F15EB"/>
    <w:pPr>
      <w:ind w:left="720"/>
      <w:contextualSpacing/>
    </w:pPr>
  </w:style>
  <w:style w:type="paragraph" w:customStyle="1" w:styleId="LANSTERStandard">
    <w:name w:val="LANSTER_Standard"/>
    <w:basedOn w:val="Normalny"/>
    <w:link w:val="LANSTERStandardZnak"/>
    <w:rsid w:val="006F15EB"/>
    <w:pPr>
      <w:spacing w:after="120" w:line="360" w:lineRule="auto"/>
      <w:ind w:firstLine="709"/>
    </w:pPr>
    <w:rPr>
      <w:rFonts w:ascii="Times New Roman" w:eastAsia="Times New Roman" w:hAnsi="Times New Roman" w:cs="Times New Roman"/>
      <w:sz w:val="24"/>
      <w:szCs w:val="20"/>
      <w:lang w:eastAsia="pl-PL"/>
    </w:rPr>
  </w:style>
  <w:style w:type="character" w:customStyle="1" w:styleId="LANSTERStandardZnak">
    <w:name w:val="LANSTER_Standard Znak"/>
    <w:link w:val="LANSTERStandard"/>
    <w:rsid w:val="006F15EB"/>
    <w:rPr>
      <w:rFonts w:ascii="Times New Roman" w:eastAsia="Times New Roman" w:hAnsi="Times New Roman" w:cs="Times New Roman"/>
      <w:sz w:val="24"/>
      <w:szCs w:val="20"/>
      <w:lang w:eastAsia="pl-PL"/>
    </w:rPr>
  </w:style>
  <w:style w:type="paragraph" w:customStyle="1" w:styleId="StylLANSTERPODPUNKTInterlinia15wiersza">
    <w:name w:val="Styl LANSTER_PODPUNKT + Interlinia:  15 wiersza"/>
    <w:basedOn w:val="Normalny"/>
    <w:rsid w:val="006F15EB"/>
    <w:pPr>
      <w:spacing w:after="120" w:line="360" w:lineRule="auto"/>
    </w:pPr>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6F15EB"/>
    <w:pPr>
      <w:keepLines/>
      <w:numPr>
        <w:numId w:val="0"/>
      </w:numPr>
      <w:spacing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paragraph" w:styleId="Spistreci1">
    <w:name w:val="toc 1"/>
    <w:aliases w:val="Spis treści TA"/>
    <w:basedOn w:val="Nagwek2"/>
    <w:next w:val="Nagwek2"/>
    <w:autoRedefine/>
    <w:uiPriority w:val="39"/>
    <w:unhideWhenUsed/>
    <w:rsid w:val="008C64B1"/>
    <w:pPr>
      <w:keepNext w:val="0"/>
      <w:numPr>
        <w:ilvl w:val="0"/>
        <w:numId w:val="0"/>
      </w:numPr>
      <w:tabs>
        <w:tab w:val="left" w:pos="440"/>
        <w:tab w:val="right" w:leader="dot" w:pos="9629"/>
      </w:tabs>
      <w:spacing w:before="0" w:after="0"/>
      <w:jc w:val="left"/>
      <w:outlineLvl w:val="9"/>
    </w:pPr>
    <w:rPr>
      <w:rFonts w:ascii="ISOCPEUR" w:eastAsiaTheme="minorHAnsi" w:hAnsi="ISOCPEUR" w:cstheme="minorBidi"/>
      <w:noProof/>
      <w:szCs w:val="24"/>
      <w:lang w:eastAsia="en-US"/>
    </w:rPr>
  </w:style>
  <w:style w:type="paragraph" w:styleId="Spistreci2">
    <w:name w:val="toc 2"/>
    <w:basedOn w:val="Normalny"/>
    <w:next w:val="Normalny"/>
    <w:autoRedefine/>
    <w:uiPriority w:val="39"/>
    <w:unhideWhenUsed/>
    <w:rsid w:val="00541856"/>
    <w:pPr>
      <w:tabs>
        <w:tab w:val="left" w:pos="660"/>
        <w:tab w:val="right" w:leader="dot" w:pos="9629"/>
      </w:tabs>
      <w:spacing w:after="0" w:line="240" w:lineRule="auto"/>
    </w:pPr>
    <w:rPr>
      <w:b/>
      <w:bCs/>
      <w:sz w:val="20"/>
      <w:szCs w:val="20"/>
    </w:rPr>
  </w:style>
  <w:style w:type="paragraph" w:styleId="Spistreci3">
    <w:name w:val="toc 3"/>
    <w:basedOn w:val="Normalny"/>
    <w:next w:val="Normalny"/>
    <w:autoRedefine/>
    <w:uiPriority w:val="39"/>
    <w:unhideWhenUsed/>
    <w:rsid w:val="006F15EB"/>
    <w:pPr>
      <w:spacing w:after="0"/>
      <w:ind w:left="220"/>
    </w:pPr>
    <w:rPr>
      <w:sz w:val="20"/>
      <w:szCs w:val="20"/>
    </w:rPr>
  </w:style>
  <w:style w:type="character" w:styleId="Hipercze">
    <w:name w:val="Hyperlink"/>
    <w:basedOn w:val="Domylnaczcionkaakapitu"/>
    <w:uiPriority w:val="99"/>
    <w:unhideWhenUsed/>
    <w:rsid w:val="006F15EB"/>
    <w:rPr>
      <w:color w:val="0563C1" w:themeColor="hyperlink"/>
      <w:u w:val="single"/>
    </w:rPr>
  </w:style>
  <w:style w:type="table" w:customStyle="1" w:styleId="Tabela-Siatka1">
    <w:name w:val="Tabela - Siatka1"/>
    <w:basedOn w:val="Standardowy"/>
    <w:next w:val="Tabela-Siatka"/>
    <w:rsid w:val="00DC16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C1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DC16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DC169E"/>
    <w:pPr>
      <w:spacing w:after="200" w:line="276" w:lineRule="auto"/>
      <w:ind w:left="720"/>
    </w:pPr>
    <w:rPr>
      <w:rFonts w:ascii="Calibri" w:eastAsia="Calibri" w:hAnsi="Calibri" w:cs="Times New Roman"/>
    </w:rPr>
  </w:style>
  <w:style w:type="paragraph" w:styleId="Tekstdymka">
    <w:name w:val="Balloon Text"/>
    <w:basedOn w:val="Normalny"/>
    <w:link w:val="TekstdymkaZnak"/>
    <w:unhideWhenUsed/>
    <w:rsid w:val="00FD0D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FD0DAB"/>
    <w:rPr>
      <w:rFonts w:ascii="Segoe UI" w:hAnsi="Segoe UI" w:cs="Segoe UI"/>
      <w:sz w:val="18"/>
      <w:szCs w:val="18"/>
    </w:rPr>
  </w:style>
  <w:style w:type="paragraph" w:styleId="Poprawka">
    <w:name w:val="Revision"/>
    <w:hidden/>
    <w:uiPriority w:val="99"/>
    <w:semiHidden/>
    <w:rsid w:val="00D01903"/>
    <w:pPr>
      <w:spacing w:after="0" w:line="240" w:lineRule="auto"/>
    </w:pPr>
  </w:style>
  <w:style w:type="character" w:styleId="Odwoaniedokomentarza">
    <w:name w:val="annotation reference"/>
    <w:basedOn w:val="Domylnaczcionkaakapitu"/>
    <w:unhideWhenUsed/>
    <w:rsid w:val="00CB0A3F"/>
    <w:rPr>
      <w:sz w:val="16"/>
      <w:szCs w:val="16"/>
    </w:rPr>
  </w:style>
  <w:style w:type="paragraph" w:styleId="Tekstkomentarza">
    <w:name w:val="annotation text"/>
    <w:basedOn w:val="Normalny"/>
    <w:link w:val="TekstkomentarzaZnak"/>
    <w:semiHidden/>
    <w:unhideWhenUsed/>
    <w:rsid w:val="00CB0A3F"/>
    <w:pPr>
      <w:spacing w:line="240" w:lineRule="auto"/>
    </w:pPr>
    <w:rPr>
      <w:sz w:val="20"/>
      <w:szCs w:val="20"/>
    </w:rPr>
  </w:style>
  <w:style w:type="character" w:customStyle="1" w:styleId="TekstkomentarzaZnak">
    <w:name w:val="Tekst komentarza Znak"/>
    <w:basedOn w:val="Domylnaczcionkaakapitu"/>
    <w:link w:val="Tekstkomentarza"/>
    <w:semiHidden/>
    <w:rsid w:val="00CB0A3F"/>
    <w:rPr>
      <w:sz w:val="20"/>
      <w:szCs w:val="20"/>
    </w:rPr>
  </w:style>
  <w:style w:type="paragraph" w:styleId="Tematkomentarza">
    <w:name w:val="annotation subject"/>
    <w:basedOn w:val="Tekstkomentarza"/>
    <w:next w:val="Tekstkomentarza"/>
    <w:link w:val="TematkomentarzaZnak"/>
    <w:unhideWhenUsed/>
    <w:rsid w:val="00CB0A3F"/>
    <w:rPr>
      <w:b/>
      <w:bCs/>
    </w:rPr>
  </w:style>
  <w:style w:type="character" w:customStyle="1" w:styleId="TematkomentarzaZnak">
    <w:name w:val="Temat komentarza Znak"/>
    <w:basedOn w:val="TekstkomentarzaZnak"/>
    <w:link w:val="Tematkomentarza"/>
    <w:rsid w:val="00CB0A3F"/>
    <w:rPr>
      <w:b/>
      <w:bCs/>
      <w:sz w:val="20"/>
      <w:szCs w:val="20"/>
    </w:rPr>
  </w:style>
  <w:style w:type="paragraph" w:customStyle="1" w:styleId="LANSTERTABELA">
    <w:name w:val="LANSTER_TABELA"/>
    <w:basedOn w:val="LANSTERStandard"/>
    <w:rsid w:val="00BD0A38"/>
    <w:pPr>
      <w:ind w:firstLine="0"/>
    </w:pPr>
    <w:rPr>
      <w:rFonts w:eastAsia="Calibri"/>
    </w:rPr>
  </w:style>
  <w:style w:type="paragraph" w:styleId="Legenda">
    <w:name w:val="caption"/>
    <w:basedOn w:val="Normalny"/>
    <w:next w:val="Normalny"/>
    <w:qFormat/>
    <w:rsid w:val="00BD0A38"/>
    <w:pPr>
      <w:spacing w:after="0" w:line="240" w:lineRule="auto"/>
    </w:pPr>
    <w:rPr>
      <w:rFonts w:ascii="Times New Roman" w:eastAsia="Calibri" w:hAnsi="Times New Roman" w:cs="Times New Roman"/>
      <w:b/>
      <w:bCs/>
      <w:sz w:val="20"/>
      <w:szCs w:val="20"/>
      <w:lang w:eastAsia="pl-PL"/>
    </w:rPr>
  </w:style>
  <w:style w:type="character" w:customStyle="1" w:styleId="Tabela">
    <w:name w:val="Tabela"/>
    <w:rsid w:val="00BD0A38"/>
    <w:rPr>
      <w:sz w:val="21"/>
    </w:rPr>
  </w:style>
  <w:style w:type="character" w:customStyle="1" w:styleId="NoSpacingChar">
    <w:name w:val="No Spacing Char"/>
    <w:link w:val="Bezodstpw1"/>
    <w:locked/>
    <w:rsid w:val="00BD0A38"/>
    <w:rPr>
      <w:rFonts w:eastAsia="Times New Roman"/>
    </w:rPr>
  </w:style>
  <w:style w:type="paragraph" w:customStyle="1" w:styleId="Bezodstpw1">
    <w:name w:val="Bez odstępów1"/>
    <w:basedOn w:val="Normalny"/>
    <w:link w:val="NoSpacingChar"/>
    <w:rsid w:val="00BD0A38"/>
    <w:pPr>
      <w:spacing w:before="120" w:after="0" w:line="240" w:lineRule="auto"/>
    </w:pPr>
    <w:rPr>
      <w:rFonts w:eastAsia="Times New Roman"/>
    </w:rPr>
  </w:style>
  <w:style w:type="paragraph" w:styleId="Nagwek">
    <w:name w:val="header"/>
    <w:basedOn w:val="Normalny"/>
    <w:link w:val="NagwekZnak"/>
    <w:unhideWhenUsed/>
    <w:rsid w:val="00E23B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3B55"/>
  </w:style>
  <w:style w:type="paragraph" w:styleId="Stopka">
    <w:name w:val="footer"/>
    <w:basedOn w:val="Normalny"/>
    <w:link w:val="StopkaZnak"/>
    <w:unhideWhenUsed/>
    <w:qFormat/>
    <w:rsid w:val="00E23B55"/>
    <w:pPr>
      <w:tabs>
        <w:tab w:val="center" w:pos="4536"/>
        <w:tab w:val="right" w:pos="9072"/>
      </w:tabs>
      <w:spacing w:after="0" w:line="240" w:lineRule="auto"/>
    </w:pPr>
  </w:style>
  <w:style w:type="character" w:customStyle="1" w:styleId="StopkaZnak">
    <w:name w:val="Stopka Znak"/>
    <w:basedOn w:val="Domylnaczcionkaakapitu"/>
    <w:link w:val="Stopka"/>
    <w:qFormat/>
    <w:rsid w:val="00E23B55"/>
  </w:style>
  <w:style w:type="table" w:customStyle="1" w:styleId="Tabelasiatki2akcent11">
    <w:name w:val="Tabela siatki 2 — akcent 11"/>
    <w:basedOn w:val="Standardowy"/>
    <w:uiPriority w:val="47"/>
    <w:rsid w:val="005A2AFB"/>
    <w:pPr>
      <w:spacing w:after="0" w:line="240" w:lineRule="auto"/>
    </w:pPr>
    <w:rPr>
      <w:rFonts w:ascii="Times" w:eastAsia="Times New Roman" w:hAnsi="Times" w:cs="Times New Roman"/>
      <w:sz w:val="20"/>
      <w:szCs w:val="20"/>
      <w:lang w:val="en-US"/>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Spistreci4">
    <w:name w:val="toc 4"/>
    <w:basedOn w:val="Normalny"/>
    <w:next w:val="Normalny"/>
    <w:autoRedefine/>
    <w:uiPriority w:val="39"/>
    <w:unhideWhenUsed/>
    <w:rsid w:val="000C34B9"/>
    <w:pPr>
      <w:spacing w:after="0"/>
      <w:ind w:left="440"/>
    </w:pPr>
    <w:rPr>
      <w:sz w:val="20"/>
      <w:szCs w:val="20"/>
    </w:rPr>
  </w:style>
  <w:style w:type="table" w:customStyle="1" w:styleId="Tabelasiatki3akcent51">
    <w:name w:val="Tabela siatki 3 — akcent 51"/>
    <w:basedOn w:val="Standardowy"/>
    <w:uiPriority w:val="48"/>
    <w:rsid w:val="00A971AA"/>
    <w:pPr>
      <w:spacing w:after="0" w:line="240" w:lineRule="auto"/>
    </w:pPr>
    <w:rPr>
      <w:rFonts w:ascii="Times" w:eastAsia="Times New Roman" w:hAnsi="Times" w:cs="Times New Roman"/>
      <w:sz w:val="20"/>
      <w:szCs w:val="20"/>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paragraph" w:customStyle="1" w:styleId="Przypispodrysunkiem">
    <w:name w:val="Przypis pod rysunkiem"/>
    <w:basedOn w:val="Normalny"/>
    <w:link w:val="PrzypispodrysunkiemZnak"/>
    <w:qFormat/>
    <w:rsid w:val="00674D52"/>
    <w:pPr>
      <w:spacing w:line="240" w:lineRule="auto"/>
      <w:jc w:val="center"/>
    </w:pPr>
    <w:rPr>
      <w:rFonts w:cs="Arial"/>
      <w:color w:val="595959" w:themeColor="text1" w:themeTint="A6"/>
      <w:sz w:val="16"/>
    </w:rPr>
  </w:style>
  <w:style w:type="character" w:customStyle="1" w:styleId="PrzypispodrysunkiemZnak">
    <w:name w:val="Przypis pod rysunkiem Znak"/>
    <w:basedOn w:val="Domylnaczcionkaakapitu"/>
    <w:link w:val="Przypispodrysunkiem"/>
    <w:rsid w:val="00674D52"/>
    <w:rPr>
      <w:rFonts w:ascii="Arial" w:hAnsi="Arial" w:cs="Arial"/>
      <w:color w:val="595959" w:themeColor="text1" w:themeTint="A6"/>
      <w:sz w:val="16"/>
    </w:rPr>
  </w:style>
  <w:style w:type="table" w:customStyle="1" w:styleId="Tabelasiatki41">
    <w:name w:val="Tabela siatki 41"/>
    <w:basedOn w:val="Standardowy"/>
    <w:uiPriority w:val="49"/>
    <w:rsid w:val="0095606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listy31">
    <w:name w:val="Tabela listy 31"/>
    <w:basedOn w:val="Standardowy"/>
    <w:uiPriority w:val="48"/>
    <w:rsid w:val="00DA79C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Spistreci5">
    <w:name w:val="toc 5"/>
    <w:basedOn w:val="Normalny"/>
    <w:next w:val="Normalny"/>
    <w:autoRedefine/>
    <w:uiPriority w:val="39"/>
    <w:unhideWhenUsed/>
    <w:rsid w:val="00246AD7"/>
    <w:pPr>
      <w:spacing w:after="0"/>
      <w:ind w:left="660"/>
    </w:pPr>
    <w:rPr>
      <w:sz w:val="20"/>
      <w:szCs w:val="20"/>
    </w:rPr>
  </w:style>
  <w:style w:type="paragraph" w:styleId="Spistreci6">
    <w:name w:val="toc 6"/>
    <w:basedOn w:val="Normalny"/>
    <w:next w:val="Normalny"/>
    <w:autoRedefine/>
    <w:uiPriority w:val="39"/>
    <w:unhideWhenUsed/>
    <w:rsid w:val="00246AD7"/>
    <w:pPr>
      <w:spacing w:after="0"/>
      <w:ind w:left="880"/>
    </w:pPr>
    <w:rPr>
      <w:sz w:val="20"/>
      <w:szCs w:val="20"/>
    </w:rPr>
  </w:style>
  <w:style w:type="paragraph" w:styleId="Spistreci7">
    <w:name w:val="toc 7"/>
    <w:basedOn w:val="Normalny"/>
    <w:next w:val="Normalny"/>
    <w:autoRedefine/>
    <w:uiPriority w:val="39"/>
    <w:unhideWhenUsed/>
    <w:rsid w:val="00246AD7"/>
    <w:pPr>
      <w:spacing w:after="0"/>
      <w:ind w:left="1100"/>
    </w:pPr>
    <w:rPr>
      <w:sz w:val="20"/>
      <w:szCs w:val="20"/>
    </w:rPr>
  </w:style>
  <w:style w:type="paragraph" w:styleId="Spistreci8">
    <w:name w:val="toc 8"/>
    <w:basedOn w:val="Normalny"/>
    <w:next w:val="Normalny"/>
    <w:autoRedefine/>
    <w:uiPriority w:val="39"/>
    <w:unhideWhenUsed/>
    <w:rsid w:val="00246AD7"/>
    <w:pPr>
      <w:spacing w:after="0"/>
      <w:ind w:left="1320"/>
    </w:pPr>
    <w:rPr>
      <w:sz w:val="20"/>
      <w:szCs w:val="20"/>
    </w:rPr>
  </w:style>
  <w:style w:type="paragraph" w:styleId="Spistreci9">
    <w:name w:val="toc 9"/>
    <w:basedOn w:val="Normalny"/>
    <w:next w:val="Normalny"/>
    <w:autoRedefine/>
    <w:uiPriority w:val="39"/>
    <w:unhideWhenUsed/>
    <w:rsid w:val="00246AD7"/>
    <w:pPr>
      <w:spacing w:after="0"/>
      <w:ind w:left="1540"/>
    </w:pPr>
    <w:rPr>
      <w:sz w:val="20"/>
      <w:szCs w:val="20"/>
    </w:rPr>
  </w:style>
  <w:style w:type="character" w:customStyle="1" w:styleId="Nierozpoznanawzmianka1">
    <w:name w:val="Nierozpoznana wzmianka1"/>
    <w:basedOn w:val="Domylnaczcionkaakapitu"/>
    <w:uiPriority w:val="99"/>
    <w:semiHidden/>
    <w:unhideWhenUsed/>
    <w:rsid w:val="007B243E"/>
    <w:rPr>
      <w:color w:val="605E5C"/>
      <w:shd w:val="clear" w:color="auto" w:fill="E1DFDD"/>
    </w:rPr>
  </w:style>
  <w:style w:type="paragraph" w:customStyle="1" w:styleId="Normalnytytu">
    <w:name w:val="Normalny tytuł"/>
    <w:basedOn w:val="Normalny"/>
    <w:link w:val="NormalnytytuZnak"/>
    <w:qFormat/>
    <w:rsid w:val="00667071"/>
    <w:rPr>
      <w:b/>
    </w:rPr>
  </w:style>
  <w:style w:type="character" w:customStyle="1" w:styleId="NormalnytytuZnak">
    <w:name w:val="Normalny tytuł Znak"/>
    <w:basedOn w:val="Nagwek4Znak"/>
    <w:link w:val="Normalnytytu"/>
    <w:rsid w:val="00667071"/>
    <w:rPr>
      <w:rFonts w:ascii="Arial" w:eastAsia="Times New Roman" w:hAnsi="Arial" w:cs="Times New Roman"/>
      <w:b/>
      <w:bCs w:val="0"/>
      <w:i w:val="0"/>
      <w:szCs w:val="28"/>
      <w:lang w:eastAsia="pl-PL"/>
    </w:rPr>
  </w:style>
  <w:style w:type="table" w:customStyle="1" w:styleId="TableGrid">
    <w:name w:val="TableGrid"/>
    <w:rsid w:val="0043374B"/>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AkapitzlistZnak">
    <w:name w:val="Akapit z listą Znak"/>
    <w:link w:val="Akapitzlist"/>
    <w:uiPriority w:val="34"/>
    <w:locked/>
    <w:rsid w:val="0081234E"/>
  </w:style>
  <w:style w:type="paragraph" w:customStyle="1" w:styleId="Domylnie">
    <w:name w:val="Domyślnie"/>
    <w:rsid w:val="0097461B"/>
    <w:pPr>
      <w:suppressAutoHyphens/>
      <w:spacing w:after="0" w:line="240" w:lineRule="auto"/>
    </w:pPr>
    <w:rPr>
      <w:rFonts w:ascii="Times New Roman" w:eastAsia="Times New Roman" w:hAnsi="Times New Roman" w:cs="Calibri"/>
      <w:sz w:val="20"/>
      <w:szCs w:val="20"/>
      <w:lang w:eastAsia="ar-SA"/>
    </w:rPr>
  </w:style>
  <w:style w:type="character" w:styleId="Tekstzastpczy">
    <w:name w:val="Placeholder Text"/>
    <w:basedOn w:val="Domylnaczcionkaakapitu"/>
    <w:uiPriority w:val="99"/>
    <w:semiHidden/>
    <w:rsid w:val="004E21FA"/>
    <w:rPr>
      <w:color w:val="808080"/>
    </w:rPr>
  </w:style>
  <w:style w:type="paragraph" w:styleId="Indeks1">
    <w:name w:val="index 1"/>
    <w:basedOn w:val="Normalny"/>
    <w:next w:val="Normalny"/>
    <w:autoRedefine/>
    <w:uiPriority w:val="99"/>
    <w:semiHidden/>
    <w:unhideWhenUsed/>
    <w:rsid w:val="0052101B"/>
    <w:pPr>
      <w:spacing w:after="0" w:line="240" w:lineRule="auto"/>
      <w:ind w:left="221" w:hanging="221"/>
    </w:pPr>
    <w:rPr>
      <w:rFonts w:ascii="Arial Nova Light" w:hAnsi="Arial Nova Light"/>
    </w:rPr>
  </w:style>
  <w:style w:type="paragraph" w:styleId="Tekstprzypisukocowego">
    <w:name w:val="endnote text"/>
    <w:basedOn w:val="Normalny"/>
    <w:link w:val="TekstprzypisukocowegoZnak"/>
    <w:semiHidden/>
    <w:unhideWhenUsed/>
    <w:rsid w:val="003C41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C41D6"/>
    <w:rPr>
      <w:rFonts w:ascii="Arial" w:hAnsi="Arial"/>
      <w:sz w:val="20"/>
      <w:szCs w:val="20"/>
    </w:rPr>
  </w:style>
  <w:style w:type="character" w:styleId="Odwoanieprzypisukocowego">
    <w:name w:val="endnote reference"/>
    <w:basedOn w:val="Domylnaczcionkaakapitu"/>
    <w:semiHidden/>
    <w:unhideWhenUsed/>
    <w:rsid w:val="003C41D6"/>
    <w:rPr>
      <w:vertAlign w:val="superscript"/>
    </w:rPr>
  </w:style>
  <w:style w:type="character" w:customStyle="1" w:styleId="Nierozpoznanawzmianka2">
    <w:name w:val="Nierozpoznana wzmianka2"/>
    <w:basedOn w:val="Domylnaczcionkaakapitu"/>
    <w:uiPriority w:val="99"/>
    <w:semiHidden/>
    <w:unhideWhenUsed/>
    <w:rsid w:val="00E85C4A"/>
    <w:rPr>
      <w:color w:val="605E5C"/>
      <w:shd w:val="clear" w:color="auto" w:fill="E1DFDD"/>
    </w:rPr>
  </w:style>
  <w:style w:type="character" w:customStyle="1" w:styleId="Nierozpoznanawzmianka3">
    <w:name w:val="Nierozpoznana wzmianka3"/>
    <w:basedOn w:val="Domylnaczcionkaakapitu"/>
    <w:uiPriority w:val="99"/>
    <w:semiHidden/>
    <w:unhideWhenUsed/>
    <w:rsid w:val="00625880"/>
    <w:rPr>
      <w:color w:val="605E5C"/>
      <w:shd w:val="clear" w:color="auto" w:fill="E1DFDD"/>
    </w:rPr>
  </w:style>
  <w:style w:type="character" w:customStyle="1" w:styleId="Nierozpoznanawzmianka4">
    <w:name w:val="Nierozpoznana wzmianka4"/>
    <w:basedOn w:val="Domylnaczcionkaakapitu"/>
    <w:uiPriority w:val="99"/>
    <w:semiHidden/>
    <w:unhideWhenUsed/>
    <w:rsid w:val="007E321E"/>
    <w:rPr>
      <w:color w:val="605E5C"/>
      <w:shd w:val="clear" w:color="auto" w:fill="E1DFDD"/>
    </w:rPr>
  </w:style>
  <w:style w:type="character" w:styleId="UyteHipercze">
    <w:name w:val="FollowedHyperlink"/>
    <w:basedOn w:val="Domylnaczcionkaakapitu"/>
    <w:unhideWhenUsed/>
    <w:rsid w:val="00E11ECF"/>
    <w:rPr>
      <w:color w:val="954F72" w:themeColor="followedHyperlink"/>
      <w:u w:val="single"/>
    </w:rPr>
  </w:style>
  <w:style w:type="character" w:customStyle="1" w:styleId="Nierozpoznanawzmianka5">
    <w:name w:val="Nierozpoznana wzmianka5"/>
    <w:basedOn w:val="Domylnaczcionkaakapitu"/>
    <w:uiPriority w:val="99"/>
    <w:semiHidden/>
    <w:unhideWhenUsed/>
    <w:rsid w:val="007A69B5"/>
    <w:rPr>
      <w:color w:val="605E5C"/>
      <w:shd w:val="clear" w:color="auto" w:fill="E1DFDD"/>
    </w:rPr>
  </w:style>
  <w:style w:type="paragraph" w:styleId="Tytu">
    <w:name w:val="Title"/>
    <w:basedOn w:val="Normalny"/>
    <w:next w:val="Normalny"/>
    <w:link w:val="TytuZnak"/>
    <w:qFormat/>
    <w:rsid w:val="00A944BD"/>
    <w:pPr>
      <w:spacing w:before="240" w:after="240" w:line="240" w:lineRule="auto"/>
      <w:jc w:val="center"/>
      <w:outlineLvl w:val="0"/>
    </w:pPr>
    <w:rPr>
      <w:rFonts w:ascii="ISOCPEUR" w:eastAsiaTheme="minorEastAsia" w:hAnsi="ISOCPEUR"/>
      <w:b/>
      <w:bCs/>
      <w:sz w:val="36"/>
      <w:szCs w:val="38"/>
    </w:rPr>
  </w:style>
  <w:style w:type="character" w:customStyle="1" w:styleId="TytuZnak">
    <w:name w:val="Tytuł Znak"/>
    <w:basedOn w:val="Domylnaczcionkaakapitu"/>
    <w:link w:val="Tytu"/>
    <w:qFormat/>
    <w:rsid w:val="00A944BD"/>
    <w:rPr>
      <w:rFonts w:ascii="ISOCPEUR" w:eastAsiaTheme="minorEastAsia" w:hAnsi="ISOCPEUR"/>
      <w:b/>
      <w:bCs/>
      <w:sz w:val="36"/>
      <w:szCs w:val="38"/>
    </w:rPr>
  </w:style>
  <w:style w:type="character" w:customStyle="1" w:styleId="adresinwestycji">
    <w:name w:val="adres inwestycji"/>
    <w:uiPriority w:val="1"/>
    <w:qFormat/>
    <w:rsid w:val="00A944BD"/>
    <w:rPr>
      <w:spacing w:val="-6"/>
      <w:sz w:val="24"/>
      <w:szCs w:val="32"/>
    </w:rPr>
  </w:style>
  <w:style w:type="character" w:customStyle="1" w:styleId="Inwestor">
    <w:name w:val="Inwestor"/>
    <w:uiPriority w:val="1"/>
    <w:qFormat/>
    <w:rsid w:val="00A944BD"/>
    <w:rPr>
      <w:rFonts w:ascii="ISOCPEUR" w:hAnsi="ISOCPEUR"/>
      <w:sz w:val="24"/>
    </w:rPr>
  </w:style>
  <w:style w:type="character" w:customStyle="1" w:styleId="Nazwainwestycji">
    <w:name w:val="Nazwa inwestycji"/>
    <w:uiPriority w:val="1"/>
    <w:qFormat/>
    <w:rsid w:val="00A944BD"/>
    <w:rPr>
      <w:rFonts w:ascii="ISOCPEUR" w:hAnsi="ISOCPEUR" w:cs="Arial Narrow"/>
      <w:b/>
      <w:sz w:val="24"/>
      <w:szCs w:val="24"/>
    </w:rPr>
  </w:style>
  <w:style w:type="character" w:customStyle="1" w:styleId="dataimiejscowo">
    <w:name w:val="data i miejscowość"/>
    <w:uiPriority w:val="1"/>
    <w:qFormat/>
    <w:rsid w:val="00A944BD"/>
    <w:rPr>
      <w:b/>
      <w:sz w:val="24"/>
      <w:vertAlign w:val="baseline"/>
    </w:rPr>
  </w:style>
  <w:style w:type="paragraph" w:customStyle="1" w:styleId="Tekstpodstawowy8">
    <w:name w:val="Tekst podstawowy 8"/>
    <w:basedOn w:val="Normalny"/>
    <w:semiHidden/>
    <w:qFormat/>
    <w:rsid w:val="008175E2"/>
    <w:pPr>
      <w:spacing w:after="100" w:afterAutospacing="1" w:line="240" w:lineRule="auto"/>
    </w:pPr>
    <w:rPr>
      <w:rFonts w:ascii="ISOCPEUR" w:eastAsia="Times New Roman" w:hAnsi="ISOCPEUR" w:cs="Times New Roman"/>
      <w:sz w:val="18"/>
      <w:szCs w:val="20"/>
      <w:lang w:val="zh-CN" w:eastAsia="zh-CN"/>
    </w:rPr>
  </w:style>
  <w:style w:type="paragraph" w:customStyle="1" w:styleId="Przekadka">
    <w:name w:val="Przekładka"/>
    <w:basedOn w:val="Normalny"/>
    <w:next w:val="Normalny"/>
    <w:unhideWhenUsed/>
    <w:qFormat/>
    <w:rsid w:val="00B116D4"/>
    <w:pPr>
      <w:pBdr>
        <w:top w:val="single" w:sz="2" w:space="4" w:color="auto"/>
        <w:left w:val="single" w:sz="2" w:space="4" w:color="auto"/>
        <w:bottom w:val="single" w:sz="2" w:space="4" w:color="auto"/>
        <w:right w:val="single" w:sz="2" w:space="4" w:color="auto"/>
      </w:pBdr>
      <w:shd w:val="pct10" w:color="auto" w:fill="auto"/>
      <w:spacing w:before="240" w:after="240" w:line="240" w:lineRule="auto"/>
      <w:jc w:val="center"/>
      <w:outlineLvl w:val="0"/>
    </w:pPr>
    <w:rPr>
      <w:rFonts w:ascii="ISOCPEUR" w:eastAsia="Times New Roman" w:hAnsi="ISOCPEUR" w:cs="Times New Roman"/>
      <w:b/>
      <w:smallCaps/>
      <w:sz w:val="40"/>
      <w:szCs w:val="20"/>
      <w:lang w:eastAsia="pl-PL"/>
    </w:rPr>
  </w:style>
  <w:style w:type="paragraph" w:customStyle="1" w:styleId="xl33">
    <w:name w:val="xl33"/>
    <w:basedOn w:val="Normalny"/>
    <w:rsid w:val="00F001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Tekstpodstawowy1">
    <w:name w:val="Tekst podstawowy1"/>
    <w:rsid w:val="00F00104"/>
    <w:pPr>
      <w:spacing w:after="0" w:line="240" w:lineRule="auto"/>
    </w:pPr>
    <w:rPr>
      <w:rFonts w:ascii="TimesNewRomanPS" w:eastAsia="Times New Roman" w:hAnsi="TimesNewRomanPS" w:cs="Times New Roman"/>
      <w:color w:val="000000"/>
      <w:sz w:val="24"/>
      <w:szCs w:val="20"/>
      <w:lang w:eastAsia="pl-PL"/>
    </w:rPr>
  </w:style>
  <w:style w:type="paragraph" w:styleId="Tekstpodstawowy2">
    <w:name w:val="Body Text 2"/>
    <w:basedOn w:val="Normalny"/>
    <w:link w:val="Tekstpodstawowy2Znak"/>
    <w:rsid w:val="00F00104"/>
    <w:pPr>
      <w:spacing w:after="0" w:line="240" w:lineRule="auto"/>
    </w:pPr>
    <w:rPr>
      <w:rFonts w:eastAsia="Times New Roman" w:cs="Times New Roman"/>
      <w:sz w:val="24"/>
      <w:szCs w:val="20"/>
      <w:lang w:eastAsia="pl-PL"/>
    </w:rPr>
  </w:style>
  <w:style w:type="character" w:customStyle="1" w:styleId="Tekstpodstawowy2Znak">
    <w:name w:val="Tekst podstawowy 2 Znak"/>
    <w:basedOn w:val="Domylnaczcionkaakapitu"/>
    <w:link w:val="Tekstpodstawowy2"/>
    <w:rsid w:val="00F00104"/>
    <w:rPr>
      <w:rFonts w:ascii="Arial" w:eastAsia="Times New Roman" w:hAnsi="Arial" w:cs="Times New Roman"/>
      <w:sz w:val="24"/>
      <w:szCs w:val="20"/>
      <w:lang w:eastAsia="pl-PL"/>
    </w:rPr>
  </w:style>
  <w:style w:type="paragraph" w:customStyle="1" w:styleId="Styl1">
    <w:name w:val="Styl1"/>
    <w:basedOn w:val="Normalny"/>
    <w:rsid w:val="00F00104"/>
    <w:pPr>
      <w:spacing w:after="0" w:line="240" w:lineRule="auto"/>
      <w:jc w:val="left"/>
    </w:pPr>
    <w:rPr>
      <w:rFonts w:eastAsia="Times New Roman" w:cs="Times New Roman"/>
      <w:sz w:val="24"/>
      <w:szCs w:val="20"/>
      <w:lang w:eastAsia="pl-PL"/>
    </w:rPr>
  </w:style>
  <w:style w:type="character" w:styleId="Numerstrony">
    <w:name w:val="page number"/>
    <w:basedOn w:val="Domylnaczcionkaakapitu"/>
    <w:rsid w:val="00F00104"/>
  </w:style>
  <w:style w:type="paragraph" w:customStyle="1" w:styleId="wazne">
    <w:name w:val="wazne"/>
    <w:basedOn w:val="Normalny"/>
    <w:rsid w:val="00F00104"/>
    <w:pPr>
      <w:tabs>
        <w:tab w:val="left" w:pos="426"/>
      </w:tabs>
      <w:spacing w:after="0" w:line="240" w:lineRule="auto"/>
      <w:jc w:val="left"/>
    </w:pPr>
    <w:rPr>
      <w:rFonts w:eastAsia="Times New Roman" w:cs="Times New Roman"/>
      <w:b/>
      <w:sz w:val="20"/>
      <w:szCs w:val="20"/>
      <w:lang w:eastAsia="pl-PL"/>
    </w:rPr>
  </w:style>
  <w:style w:type="paragraph" w:customStyle="1" w:styleId="xl32">
    <w:name w:val="xl32"/>
    <w:basedOn w:val="Normalny"/>
    <w:rsid w:val="00F00104"/>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 w:val="24"/>
      <w:szCs w:val="24"/>
      <w:lang w:eastAsia="pl-PL"/>
    </w:rPr>
  </w:style>
  <w:style w:type="paragraph" w:styleId="Listapunktowana2">
    <w:name w:val="List Bullet 2"/>
    <w:basedOn w:val="Normalny"/>
    <w:autoRedefine/>
    <w:rsid w:val="00F00104"/>
    <w:pPr>
      <w:numPr>
        <w:numId w:val="3"/>
      </w:numPr>
      <w:spacing w:after="0" w:line="240" w:lineRule="auto"/>
      <w:ind w:left="991"/>
      <w:jc w:val="left"/>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F00104"/>
    <w:pPr>
      <w:spacing w:after="0" w:line="240" w:lineRule="auto"/>
      <w:ind w:firstLine="90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F00104"/>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F00104"/>
    <w:pPr>
      <w:spacing w:before="120" w:after="0" w:line="240" w:lineRule="auto"/>
      <w:ind w:firstLine="720"/>
    </w:pPr>
    <w:rPr>
      <w:rFonts w:eastAsia="Times New Roman" w:cs="Times New Roman"/>
      <w:sz w:val="24"/>
      <w:szCs w:val="20"/>
      <w:lang w:val="en-GB" w:eastAsia="pl-PL"/>
    </w:rPr>
  </w:style>
  <w:style w:type="character" w:customStyle="1" w:styleId="Tekstpodstawowywcity3Znak">
    <w:name w:val="Tekst podstawowy wcięty 3 Znak"/>
    <w:basedOn w:val="Domylnaczcionkaakapitu"/>
    <w:link w:val="Tekstpodstawowywcity3"/>
    <w:rsid w:val="00F00104"/>
    <w:rPr>
      <w:rFonts w:ascii="Arial" w:eastAsia="Times New Roman" w:hAnsi="Arial" w:cs="Times New Roman"/>
      <w:sz w:val="24"/>
      <w:szCs w:val="20"/>
      <w:lang w:val="en-GB" w:eastAsia="pl-PL"/>
    </w:rPr>
  </w:style>
  <w:style w:type="paragraph" w:styleId="Tekstblokowy">
    <w:name w:val="Block Text"/>
    <w:basedOn w:val="Normalny"/>
    <w:rsid w:val="00F00104"/>
    <w:pPr>
      <w:tabs>
        <w:tab w:val="left" w:pos="567"/>
        <w:tab w:val="right" w:pos="851"/>
      </w:tabs>
      <w:spacing w:after="0" w:line="240" w:lineRule="atLeast"/>
      <w:ind w:left="83" w:right="167"/>
    </w:pPr>
    <w:rPr>
      <w:rFonts w:eastAsia="Times New Roman" w:cs="Arial"/>
      <w:sz w:val="20"/>
      <w:szCs w:val="20"/>
      <w:lang w:eastAsia="pl-PL"/>
    </w:rPr>
  </w:style>
  <w:style w:type="paragraph" w:styleId="Tekstpodstawowywcity">
    <w:name w:val="Body Text Indent"/>
    <w:basedOn w:val="Normalny"/>
    <w:link w:val="TekstpodstawowywcityZnak"/>
    <w:rsid w:val="00F00104"/>
    <w:pPr>
      <w:spacing w:after="0" w:line="240" w:lineRule="auto"/>
      <w:ind w:firstLine="720"/>
      <w:jc w:val="left"/>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F00104"/>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semiHidden/>
    <w:rsid w:val="00F00104"/>
    <w:pPr>
      <w:spacing w:after="0" w:line="240" w:lineRule="auto"/>
      <w:jc w:val="left"/>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F00104"/>
    <w:rPr>
      <w:rFonts w:ascii="Times New Roman" w:eastAsia="Times New Roman" w:hAnsi="Times New Roman" w:cs="Times New Roman"/>
      <w:sz w:val="20"/>
      <w:szCs w:val="20"/>
      <w:lang w:eastAsia="pl-PL"/>
    </w:rPr>
  </w:style>
  <w:style w:type="character" w:styleId="Odwoanieprzypisudolnego">
    <w:name w:val="footnote reference"/>
    <w:semiHidden/>
    <w:rsid w:val="00F00104"/>
    <w:rPr>
      <w:vertAlign w:val="superscript"/>
    </w:rPr>
  </w:style>
  <w:style w:type="paragraph" w:customStyle="1" w:styleId="Tekstpodstawowy21">
    <w:name w:val="Tekst podstawowy 21"/>
    <w:basedOn w:val="Normalny"/>
    <w:rsid w:val="00F00104"/>
    <w:pPr>
      <w:spacing w:after="120" w:line="360" w:lineRule="auto"/>
      <w:ind w:left="851" w:firstLine="357"/>
    </w:pPr>
    <w:rPr>
      <w:rFonts w:ascii="Times New Roman" w:eastAsia="Times New Roman" w:hAnsi="Times New Roman" w:cs="Times New Roman"/>
      <w:sz w:val="24"/>
      <w:szCs w:val="20"/>
      <w:lang w:eastAsia="pl-PL"/>
    </w:rPr>
  </w:style>
  <w:style w:type="paragraph" w:customStyle="1" w:styleId="Default">
    <w:name w:val="Default"/>
    <w:rsid w:val="00F0010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a1">
    <w:name w:val="Pa1"/>
    <w:basedOn w:val="Default"/>
    <w:next w:val="Default"/>
    <w:uiPriority w:val="99"/>
    <w:rsid w:val="00F00104"/>
    <w:pPr>
      <w:spacing w:line="241" w:lineRule="atLeast"/>
    </w:pPr>
    <w:rPr>
      <w:rFonts w:ascii="AmeriGarmndPL" w:hAnsi="AmeriGarmndPL"/>
      <w:color w:val="auto"/>
    </w:rPr>
  </w:style>
  <w:style w:type="character" w:customStyle="1" w:styleId="A1">
    <w:name w:val="A1"/>
    <w:uiPriority w:val="99"/>
    <w:rsid w:val="00F00104"/>
    <w:rPr>
      <w:rFonts w:cs="AmeriGarmndPL"/>
      <w:color w:val="221E1F"/>
      <w:sz w:val="18"/>
      <w:szCs w:val="18"/>
    </w:rPr>
  </w:style>
  <w:style w:type="paragraph" w:customStyle="1" w:styleId="Artikel">
    <w:name w:val="Artikel"/>
    <w:basedOn w:val="Normalny"/>
    <w:next w:val="Normalny"/>
    <w:rsid w:val="00F00104"/>
    <w:pPr>
      <w:spacing w:after="60" w:line="240" w:lineRule="auto"/>
      <w:jc w:val="left"/>
    </w:pPr>
    <w:rPr>
      <w:rFonts w:ascii="FuturaT" w:eastAsia="Times New Roman" w:hAnsi="FuturaT" w:cs="Times New Roman"/>
      <w:b/>
      <w:noProof/>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3205">
      <w:bodyDiv w:val="1"/>
      <w:marLeft w:val="0"/>
      <w:marRight w:val="0"/>
      <w:marTop w:val="0"/>
      <w:marBottom w:val="0"/>
      <w:divBdr>
        <w:top w:val="none" w:sz="0" w:space="0" w:color="auto"/>
        <w:left w:val="none" w:sz="0" w:space="0" w:color="auto"/>
        <w:bottom w:val="none" w:sz="0" w:space="0" w:color="auto"/>
        <w:right w:val="none" w:sz="0" w:space="0" w:color="auto"/>
      </w:divBdr>
    </w:div>
    <w:div w:id="16662268">
      <w:bodyDiv w:val="1"/>
      <w:marLeft w:val="0"/>
      <w:marRight w:val="0"/>
      <w:marTop w:val="0"/>
      <w:marBottom w:val="0"/>
      <w:divBdr>
        <w:top w:val="none" w:sz="0" w:space="0" w:color="auto"/>
        <w:left w:val="none" w:sz="0" w:space="0" w:color="auto"/>
        <w:bottom w:val="none" w:sz="0" w:space="0" w:color="auto"/>
        <w:right w:val="none" w:sz="0" w:space="0" w:color="auto"/>
      </w:divBdr>
    </w:div>
    <w:div w:id="17121642">
      <w:bodyDiv w:val="1"/>
      <w:marLeft w:val="0"/>
      <w:marRight w:val="0"/>
      <w:marTop w:val="0"/>
      <w:marBottom w:val="0"/>
      <w:divBdr>
        <w:top w:val="none" w:sz="0" w:space="0" w:color="auto"/>
        <w:left w:val="none" w:sz="0" w:space="0" w:color="auto"/>
        <w:bottom w:val="none" w:sz="0" w:space="0" w:color="auto"/>
        <w:right w:val="none" w:sz="0" w:space="0" w:color="auto"/>
      </w:divBdr>
    </w:div>
    <w:div w:id="122429532">
      <w:bodyDiv w:val="1"/>
      <w:marLeft w:val="0"/>
      <w:marRight w:val="0"/>
      <w:marTop w:val="0"/>
      <w:marBottom w:val="0"/>
      <w:divBdr>
        <w:top w:val="none" w:sz="0" w:space="0" w:color="auto"/>
        <w:left w:val="none" w:sz="0" w:space="0" w:color="auto"/>
        <w:bottom w:val="none" w:sz="0" w:space="0" w:color="auto"/>
        <w:right w:val="none" w:sz="0" w:space="0" w:color="auto"/>
      </w:divBdr>
    </w:div>
    <w:div w:id="135075521">
      <w:bodyDiv w:val="1"/>
      <w:marLeft w:val="0"/>
      <w:marRight w:val="0"/>
      <w:marTop w:val="0"/>
      <w:marBottom w:val="0"/>
      <w:divBdr>
        <w:top w:val="none" w:sz="0" w:space="0" w:color="auto"/>
        <w:left w:val="none" w:sz="0" w:space="0" w:color="auto"/>
        <w:bottom w:val="none" w:sz="0" w:space="0" w:color="auto"/>
        <w:right w:val="none" w:sz="0" w:space="0" w:color="auto"/>
      </w:divBdr>
    </w:div>
    <w:div w:id="166411321">
      <w:bodyDiv w:val="1"/>
      <w:marLeft w:val="0"/>
      <w:marRight w:val="0"/>
      <w:marTop w:val="0"/>
      <w:marBottom w:val="0"/>
      <w:divBdr>
        <w:top w:val="none" w:sz="0" w:space="0" w:color="auto"/>
        <w:left w:val="none" w:sz="0" w:space="0" w:color="auto"/>
        <w:bottom w:val="none" w:sz="0" w:space="0" w:color="auto"/>
        <w:right w:val="none" w:sz="0" w:space="0" w:color="auto"/>
      </w:divBdr>
    </w:div>
    <w:div w:id="184178837">
      <w:bodyDiv w:val="1"/>
      <w:marLeft w:val="0"/>
      <w:marRight w:val="0"/>
      <w:marTop w:val="0"/>
      <w:marBottom w:val="0"/>
      <w:divBdr>
        <w:top w:val="none" w:sz="0" w:space="0" w:color="auto"/>
        <w:left w:val="none" w:sz="0" w:space="0" w:color="auto"/>
        <w:bottom w:val="none" w:sz="0" w:space="0" w:color="auto"/>
        <w:right w:val="none" w:sz="0" w:space="0" w:color="auto"/>
      </w:divBdr>
    </w:div>
    <w:div w:id="335041537">
      <w:bodyDiv w:val="1"/>
      <w:marLeft w:val="0"/>
      <w:marRight w:val="0"/>
      <w:marTop w:val="0"/>
      <w:marBottom w:val="0"/>
      <w:divBdr>
        <w:top w:val="none" w:sz="0" w:space="0" w:color="auto"/>
        <w:left w:val="none" w:sz="0" w:space="0" w:color="auto"/>
        <w:bottom w:val="none" w:sz="0" w:space="0" w:color="auto"/>
        <w:right w:val="none" w:sz="0" w:space="0" w:color="auto"/>
      </w:divBdr>
    </w:div>
    <w:div w:id="354042802">
      <w:bodyDiv w:val="1"/>
      <w:marLeft w:val="0"/>
      <w:marRight w:val="0"/>
      <w:marTop w:val="0"/>
      <w:marBottom w:val="0"/>
      <w:divBdr>
        <w:top w:val="none" w:sz="0" w:space="0" w:color="auto"/>
        <w:left w:val="none" w:sz="0" w:space="0" w:color="auto"/>
        <w:bottom w:val="none" w:sz="0" w:space="0" w:color="auto"/>
        <w:right w:val="none" w:sz="0" w:space="0" w:color="auto"/>
      </w:divBdr>
    </w:div>
    <w:div w:id="400911894">
      <w:bodyDiv w:val="1"/>
      <w:marLeft w:val="0"/>
      <w:marRight w:val="0"/>
      <w:marTop w:val="0"/>
      <w:marBottom w:val="0"/>
      <w:divBdr>
        <w:top w:val="none" w:sz="0" w:space="0" w:color="auto"/>
        <w:left w:val="none" w:sz="0" w:space="0" w:color="auto"/>
        <w:bottom w:val="none" w:sz="0" w:space="0" w:color="auto"/>
        <w:right w:val="none" w:sz="0" w:space="0" w:color="auto"/>
      </w:divBdr>
    </w:div>
    <w:div w:id="408961348">
      <w:bodyDiv w:val="1"/>
      <w:marLeft w:val="0"/>
      <w:marRight w:val="0"/>
      <w:marTop w:val="0"/>
      <w:marBottom w:val="0"/>
      <w:divBdr>
        <w:top w:val="none" w:sz="0" w:space="0" w:color="auto"/>
        <w:left w:val="none" w:sz="0" w:space="0" w:color="auto"/>
        <w:bottom w:val="none" w:sz="0" w:space="0" w:color="auto"/>
        <w:right w:val="none" w:sz="0" w:space="0" w:color="auto"/>
      </w:divBdr>
    </w:div>
    <w:div w:id="470288619">
      <w:bodyDiv w:val="1"/>
      <w:marLeft w:val="0"/>
      <w:marRight w:val="0"/>
      <w:marTop w:val="0"/>
      <w:marBottom w:val="0"/>
      <w:divBdr>
        <w:top w:val="none" w:sz="0" w:space="0" w:color="auto"/>
        <w:left w:val="none" w:sz="0" w:space="0" w:color="auto"/>
        <w:bottom w:val="none" w:sz="0" w:space="0" w:color="auto"/>
        <w:right w:val="none" w:sz="0" w:space="0" w:color="auto"/>
      </w:divBdr>
    </w:div>
    <w:div w:id="552808404">
      <w:bodyDiv w:val="1"/>
      <w:marLeft w:val="0"/>
      <w:marRight w:val="0"/>
      <w:marTop w:val="0"/>
      <w:marBottom w:val="0"/>
      <w:divBdr>
        <w:top w:val="none" w:sz="0" w:space="0" w:color="auto"/>
        <w:left w:val="none" w:sz="0" w:space="0" w:color="auto"/>
        <w:bottom w:val="none" w:sz="0" w:space="0" w:color="auto"/>
        <w:right w:val="none" w:sz="0" w:space="0" w:color="auto"/>
      </w:divBdr>
    </w:div>
    <w:div w:id="557597447">
      <w:bodyDiv w:val="1"/>
      <w:marLeft w:val="0"/>
      <w:marRight w:val="0"/>
      <w:marTop w:val="0"/>
      <w:marBottom w:val="0"/>
      <w:divBdr>
        <w:top w:val="none" w:sz="0" w:space="0" w:color="auto"/>
        <w:left w:val="none" w:sz="0" w:space="0" w:color="auto"/>
        <w:bottom w:val="none" w:sz="0" w:space="0" w:color="auto"/>
        <w:right w:val="none" w:sz="0" w:space="0" w:color="auto"/>
      </w:divBdr>
    </w:div>
    <w:div w:id="573929556">
      <w:bodyDiv w:val="1"/>
      <w:marLeft w:val="0"/>
      <w:marRight w:val="0"/>
      <w:marTop w:val="0"/>
      <w:marBottom w:val="0"/>
      <w:divBdr>
        <w:top w:val="none" w:sz="0" w:space="0" w:color="auto"/>
        <w:left w:val="none" w:sz="0" w:space="0" w:color="auto"/>
        <w:bottom w:val="none" w:sz="0" w:space="0" w:color="auto"/>
        <w:right w:val="none" w:sz="0" w:space="0" w:color="auto"/>
      </w:divBdr>
    </w:div>
    <w:div w:id="619841761">
      <w:bodyDiv w:val="1"/>
      <w:marLeft w:val="0"/>
      <w:marRight w:val="0"/>
      <w:marTop w:val="0"/>
      <w:marBottom w:val="0"/>
      <w:divBdr>
        <w:top w:val="none" w:sz="0" w:space="0" w:color="auto"/>
        <w:left w:val="none" w:sz="0" w:space="0" w:color="auto"/>
        <w:bottom w:val="none" w:sz="0" w:space="0" w:color="auto"/>
        <w:right w:val="none" w:sz="0" w:space="0" w:color="auto"/>
      </w:divBdr>
    </w:div>
    <w:div w:id="699012747">
      <w:bodyDiv w:val="1"/>
      <w:marLeft w:val="0"/>
      <w:marRight w:val="0"/>
      <w:marTop w:val="0"/>
      <w:marBottom w:val="0"/>
      <w:divBdr>
        <w:top w:val="none" w:sz="0" w:space="0" w:color="auto"/>
        <w:left w:val="none" w:sz="0" w:space="0" w:color="auto"/>
        <w:bottom w:val="none" w:sz="0" w:space="0" w:color="auto"/>
        <w:right w:val="none" w:sz="0" w:space="0" w:color="auto"/>
      </w:divBdr>
    </w:div>
    <w:div w:id="755249442">
      <w:bodyDiv w:val="1"/>
      <w:marLeft w:val="0"/>
      <w:marRight w:val="0"/>
      <w:marTop w:val="0"/>
      <w:marBottom w:val="0"/>
      <w:divBdr>
        <w:top w:val="none" w:sz="0" w:space="0" w:color="auto"/>
        <w:left w:val="none" w:sz="0" w:space="0" w:color="auto"/>
        <w:bottom w:val="none" w:sz="0" w:space="0" w:color="auto"/>
        <w:right w:val="none" w:sz="0" w:space="0" w:color="auto"/>
      </w:divBdr>
    </w:div>
    <w:div w:id="815100530">
      <w:bodyDiv w:val="1"/>
      <w:marLeft w:val="0"/>
      <w:marRight w:val="0"/>
      <w:marTop w:val="0"/>
      <w:marBottom w:val="0"/>
      <w:divBdr>
        <w:top w:val="none" w:sz="0" w:space="0" w:color="auto"/>
        <w:left w:val="none" w:sz="0" w:space="0" w:color="auto"/>
        <w:bottom w:val="none" w:sz="0" w:space="0" w:color="auto"/>
        <w:right w:val="none" w:sz="0" w:space="0" w:color="auto"/>
      </w:divBdr>
    </w:div>
    <w:div w:id="885340136">
      <w:bodyDiv w:val="1"/>
      <w:marLeft w:val="0"/>
      <w:marRight w:val="0"/>
      <w:marTop w:val="0"/>
      <w:marBottom w:val="0"/>
      <w:divBdr>
        <w:top w:val="none" w:sz="0" w:space="0" w:color="auto"/>
        <w:left w:val="none" w:sz="0" w:space="0" w:color="auto"/>
        <w:bottom w:val="none" w:sz="0" w:space="0" w:color="auto"/>
        <w:right w:val="none" w:sz="0" w:space="0" w:color="auto"/>
      </w:divBdr>
    </w:div>
    <w:div w:id="923301932">
      <w:bodyDiv w:val="1"/>
      <w:marLeft w:val="0"/>
      <w:marRight w:val="0"/>
      <w:marTop w:val="0"/>
      <w:marBottom w:val="0"/>
      <w:divBdr>
        <w:top w:val="none" w:sz="0" w:space="0" w:color="auto"/>
        <w:left w:val="none" w:sz="0" w:space="0" w:color="auto"/>
        <w:bottom w:val="none" w:sz="0" w:space="0" w:color="auto"/>
        <w:right w:val="none" w:sz="0" w:space="0" w:color="auto"/>
      </w:divBdr>
    </w:div>
    <w:div w:id="1013844005">
      <w:bodyDiv w:val="1"/>
      <w:marLeft w:val="0"/>
      <w:marRight w:val="0"/>
      <w:marTop w:val="0"/>
      <w:marBottom w:val="0"/>
      <w:divBdr>
        <w:top w:val="none" w:sz="0" w:space="0" w:color="auto"/>
        <w:left w:val="none" w:sz="0" w:space="0" w:color="auto"/>
        <w:bottom w:val="none" w:sz="0" w:space="0" w:color="auto"/>
        <w:right w:val="none" w:sz="0" w:space="0" w:color="auto"/>
      </w:divBdr>
    </w:div>
    <w:div w:id="1029337199">
      <w:bodyDiv w:val="1"/>
      <w:marLeft w:val="0"/>
      <w:marRight w:val="0"/>
      <w:marTop w:val="0"/>
      <w:marBottom w:val="0"/>
      <w:divBdr>
        <w:top w:val="none" w:sz="0" w:space="0" w:color="auto"/>
        <w:left w:val="none" w:sz="0" w:space="0" w:color="auto"/>
        <w:bottom w:val="none" w:sz="0" w:space="0" w:color="auto"/>
        <w:right w:val="none" w:sz="0" w:space="0" w:color="auto"/>
      </w:divBdr>
    </w:div>
    <w:div w:id="1106845141">
      <w:bodyDiv w:val="1"/>
      <w:marLeft w:val="0"/>
      <w:marRight w:val="0"/>
      <w:marTop w:val="0"/>
      <w:marBottom w:val="0"/>
      <w:divBdr>
        <w:top w:val="none" w:sz="0" w:space="0" w:color="auto"/>
        <w:left w:val="none" w:sz="0" w:space="0" w:color="auto"/>
        <w:bottom w:val="none" w:sz="0" w:space="0" w:color="auto"/>
        <w:right w:val="none" w:sz="0" w:space="0" w:color="auto"/>
      </w:divBdr>
    </w:div>
    <w:div w:id="1140656223">
      <w:bodyDiv w:val="1"/>
      <w:marLeft w:val="0"/>
      <w:marRight w:val="0"/>
      <w:marTop w:val="0"/>
      <w:marBottom w:val="0"/>
      <w:divBdr>
        <w:top w:val="none" w:sz="0" w:space="0" w:color="auto"/>
        <w:left w:val="none" w:sz="0" w:space="0" w:color="auto"/>
        <w:bottom w:val="none" w:sz="0" w:space="0" w:color="auto"/>
        <w:right w:val="none" w:sz="0" w:space="0" w:color="auto"/>
      </w:divBdr>
    </w:div>
    <w:div w:id="1142188328">
      <w:bodyDiv w:val="1"/>
      <w:marLeft w:val="0"/>
      <w:marRight w:val="0"/>
      <w:marTop w:val="0"/>
      <w:marBottom w:val="0"/>
      <w:divBdr>
        <w:top w:val="none" w:sz="0" w:space="0" w:color="auto"/>
        <w:left w:val="none" w:sz="0" w:space="0" w:color="auto"/>
        <w:bottom w:val="none" w:sz="0" w:space="0" w:color="auto"/>
        <w:right w:val="none" w:sz="0" w:space="0" w:color="auto"/>
      </w:divBdr>
    </w:div>
    <w:div w:id="1161238717">
      <w:bodyDiv w:val="1"/>
      <w:marLeft w:val="0"/>
      <w:marRight w:val="0"/>
      <w:marTop w:val="0"/>
      <w:marBottom w:val="0"/>
      <w:divBdr>
        <w:top w:val="none" w:sz="0" w:space="0" w:color="auto"/>
        <w:left w:val="none" w:sz="0" w:space="0" w:color="auto"/>
        <w:bottom w:val="none" w:sz="0" w:space="0" w:color="auto"/>
        <w:right w:val="none" w:sz="0" w:space="0" w:color="auto"/>
      </w:divBdr>
    </w:div>
    <w:div w:id="1225526333">
      <w:bodyDiv w:val="1"/>
      <w:marLeft w:val="0"/>
      <w:marRight w:val="0"/>
      <w:marTop w:val="0"/>
      <w:marBottom w:val="0"/>
      <w:divBdr>
        <w:top w:val="none" w:sz="0" w:space="0" w:color="auto"/>
        <w:left w:val="none" w:sz="0" w:space="0" w:color="auto"/>
        <w:bottom w:val="none" w:sz="0" w:space="0" w:color="auto"/>
        <w:right w:val="none" w:sz="0" w:space="0" w:color="auto"/>
      </w:divBdr>
    </w:div>
    <w:div w:id="1228299460">
      <w:bodyDiv w:val="1"/>
      <w:marLeft w:val="0"/>
      <w:marRight w:val="0"/>
      <w:marTop w:val="0"/>
      <w:marBottom w:val="0"/>
      <w:divBdr>
        <w:top w:val="none" w:sz="0" w:space="0" w:color="auto"/>
        <w:left w:val="none" w:sz="0" w:space="0" w:color="auto"/>
        <w:bottom w:val="none" w:sz="0" w:space="0" w:color="auto"/>
        <w:right w:val="none" w:sz="0" w:space="0" w:color="auto"/>
      </w:divBdr>
    </w:div>
    <w:div w:id="1278296584">
      <w:bodyDiv w:val="1"/>
      <w:marLeft w:val="0"/>
      <w:marRight w:val="0"/>
      <w:marTop w:val="0"/>
      <w:marBottom w:val="0"/>
      <w:divBdr>
        <w:top w:val="none" w:sz="0" w:space="0" w:color="auto"/>
        <w:left w:val="none" w:sz="0" w:space="0" w:color="auto"/>
        <w:bottom w:val="none" w:sz="0" w:space="0" w:color="auto"/>
        <w:right w:val="none" w:sz="0" w:space="0" w:color="auto"/>
      </w:divBdr>
    </w:div>
    <w:div w:id="1322076342">
      <w:bodyDiv w:val="1"/>
      <w:marLeft w:val="0"/>
      <w:marRight w:val="0"/>
      <w:marTop w:val="0"/>
      <w:marBottom w:val="0"/>
      <w:divBdr>
        <w:top w:val="none" w:sz="0" w:space="0" w:color="auto"/>
        <w:left w:val="none" w:sz="0" w:space="0" w:color="auto"/>
        <w:bottom w:val="none" w:sz="0" w:space="0" w:color="auto"/>
        <w:right w:val="none" w:sz="0" w:space="0" w:color="auto"/>
      </w:divBdr>
    </w:div>
    <w:div w:id="1347710082">
      <w:bodyDiv w:val="1"/>
      <w:marLeft w:val="0"/>
      <w:marRight w:val="0"/>
      <w:marTop w:val="0"/>
      <w:marBottom w:val="0"/>
      <w:divBdr>
        <w:top w:val="none" w:sz="0" w:space="0" w:color="auto"/>
        <w:left w:val="none" w:sz="0" w:space="0" w:color="auto"/>
        <w:bottom w:val="none" w:sz="0" w:space="0" w:color="auto"/>
        <w:right w:val="none" w:sz="0" w:space="0" w:color="auto"/>
      </w:divBdr>
    </w:div>
    <w:div w:id="1371569167">
      <w:bodyDiv w:val="1"/>
      <w:marLeft w:val="0"/>
      <w:marRight w:val="0"/>
      <w:marTop w:val="0"/>
      <w:marBottom w:val="0"/>
      <w:divBdr>
        <w:top w:val="none" w:sz="0" w:space="0" w:color="auto"/>
        <w:left w:val="none" w:sz="0" w:space="0" w:color="auto"/>
        <w:bottom w:val="none" w:sz="0" w:space="0" w:color="auto"/>
        <w:right w:val="none" w:sz="0" w:space="0" w:color="auto"/>
      </w:divBdr>
    </w:div>
    <w:div w:id="1384526053">
      <w:bodyDiv w:val="1"/>
      <w:marLeft w:val="0"/>
      <w:marRight w:val="0"/>
      <w:marTop w:val="0"/>
      <w:marBottom w:val="0"/>
      <w:divBdr>
        <w:top w:val="none" w:sz="0" w:space="0" w:color="auto"/>
        <w:left w:val="none" w:sz="0" w:space="0" w:color="auto"/>
        <w:bottom w:val="none" w:sz="0" w:space="0" w:color="auto"/>
        <w:right w:val="none" w:sz="0" w:space="0" w:color="auto"/>
      </w:divBdr>
    </w:div>
    <w:div w:id="1396048563">
      <w:bodyDiv w:val="1"/>
      <w:marLeft w:val="0"/>
      <w:marRight w:val="0"/>
      <w:marTop w:val="0"/>
      <w:marBottom w:val="0"/>
      <w:divBdr>
        <w:top w:val="none" w:sz="0" w:space="0" w:color="auto"/>
        <w:left w:val="none" w:sz="0" w:space="0" w:color="auto"/>
        <w:bottom w:val="none" w:sz="0" w:space="0" w:color="auto"/>
        <w:right w:val="none" w:sz="0" w:space="0" w:color="auto"/>
      </w:divBdr>
    </w:div>
    <w:div w:id="1405906866">
      <w:bodyDiv w:val="1"/>
      <w:marLeft w:val="0"/>
      <w:marRight w:val="0"/>
      <w:marTop w:val="0"/>
      <w:marBottom w:val="0"/>
      <w:divBdr>
        <w:top w:val="none" w:sz="0" w:space="0" w:color="auto"/>
        <w:left w:val="none" w:sz="0" w:space="0" w:color="auto"/>
        <w:bottom w:val="none" w:sz="0" w:space="0" w:color="auto"/>
        <w:right w:val="none" w:sz="0" w:space="0" w:color="auto"/>
      </w:divBdr>
    </w:div>
    <w:div w:id="1457990206">
      <w:bodyDiv w:val="1"/>
      <w:marLeft w:val="0"/>
      <w:marRight w:val="0"/>
      <w:marTop w:val="0"/>
      <w:marBottom w:val="0"/>
      <w:divBdr>
        <w:top w:val="none" w:sz="0" w:space="0" w:color="auto"/>
        <w:left w:val="none" w:sz="0" w:space="0" w:color="auto"/>
        <w:bottom w:val="none" w:sz="0" w:space="0" w:color="auto"/>
        <w:right w:val="none" w:sz="0" w:space="0" w:color="auto"/>
      </w:divBdr>
    </w:div>
    <w:div w:id="1547181412">
      <w:bodyDiv w:val="1"/>
      <w:marLeft w:val="0"/>
      <w:marRight w:val="0"/>
      <w:marTop w:val="0"/>
      <w:marBottom w:val="0"/>
      <w:divBdr>
        <w:top w:val="none" w:sz="0" w:space="0" w:color="auto"/>
        <w:left w:val="none" w:sz="0" w:space="0" w:color="auto"/>
        <w:bottom w:val="none" w:sz="0" w:space="0" w:color="auto"/>
        <w:right w:val="none" w:sz="0" w:space="0" w:color="auto"/>
      </w:divBdr>
    </w:div>
    <w:div w:id="1567301285">
      <w:bodyDiv w:val="1"/>
      <w:marLeft w:val="0"/>
      <w:marRight w:val="0"/>
      <w:marTop w:val="0"/>
      <w:marBottom w:val="0"/>
      <w:divBdr>
        <w:top w:val="none" w:sz="0" w:space="0" w:color="auto"/>
        <w:left w:val="none" w:sz="0" w:space="0" w:color="auto"/>
        <w:bottom w:val="none" w:sz="0" w:space="0" w:color="auto"/>
        <w:right w:val="none" w:sz="0" w:space="0" w:color="auto"/>
      </w:divBdr>
    </w:div>
    <w:div w:id="1568684470">
      <w:bodyDiv w:val="1"/>
      <w:marLeft w:val="0"/>
      <w:marRight w:val="0"/>
      <w:marTop w:val="0"/>
      <w:marBottom w:val="0"/>
      <w:divBdr>
        <w:top w:val="none" w:sz="0" w:space="0" w:color="auto"/>
        <w:left w:val="none" w:sz="0" w:space="0" w:color="auto"/>
        <w:bottom w:val="none" w:sz="0" w:space="0" w:color="auto"/>
        <w:right w:val="none" w:sz="0" w:space="0" w:color="auto"/>
      </w:divBdr>
    </w:div>
    <w:div w:id="1590234894">
      <w:bodyDiv w:val="1"/>
      <w:marLeft w:val="0"/>
      <w:marRight w:val="0"/>
      <w:marTop w:val="0"/>
      <w:marBottom w:val="0"/>
      <w:divBdr>
        <w:top w:val="none" w:sz="0" w:space="0" w:color="auto"/>
        <w:left w:val="none" w:sz="0" w:space="0" w:color="auto"/>
        <w:bottom w:val="none" w:sz="0" w:space="0" w:color="auto"/>
        <w:right w:val="none" w:sz="0" w:space="0" w:color="auto"/>
      </w:divBdr>
    </w:div>
    <w:div w:id="1647856532">
      <w:bodyDiv w:val="1"/>
      <w:marLeft w:val="0"/>
      <w:marRight w:val="0"/>
      <w:marTop w:val="0"/>
      <w:marBottom w:val="0"/>
      <w:divBdr>
        <w:top w:val="none" w:sz="0" w:space="0" w:color="auto"/>
        <w:left w:val="none" w:sz="0" w:space="0" w:color="auto"/>
        <w:bottom w:val="none" w:sz="0" w:space="0" w:color="auto"/>
        <w:right w:val="none" w:sz="0" w:space="0" w:color="auto"/>
      </w:divBdr>
    </w:div>
    <w:div w:id="1653221106">
      <w:bodyDiv w:val="1"/>
      <w:marLeft w:val="0"/>
      <w:marRight w:val="0"/>
      <w:marTop w:val="0"/>
      <w:marBottom w:val="0"/>
      <w:divBdr>
        <w:top w:val="none" w:sz="0" w:space="0" w:color="auto"/>
        <w:left w:val="none" w:sz="0" w:space="0" w:color="auto"/>
        <w:bottom w:val="none" w:sz="0" w:space="0" w:color="auto"/>
        <w:right w:val="none" w:sz="0" w:space="0" w:color="auto"/>
      </w:divBdr>
    </w:div>
    <w:div w:id="1690527752">
      <w:bodyDiv w:val="1"/>
      <w:marLeft w:val="0"/>
      <w:marRight w:val="0"/>
      <w:marTop w:val="0"/>
      <w:marBottom w:val="0"/>
      <w:divBdr>
        <w:top w:val="none" w:sz="0" w:space="0" w:color="auto"/>
        <w:left w:val="none" w:sz="0" w:space="0" w:color="auto"/>
        <w:bottom w:val="none" w:sz="0" w:space="0" w:color="auto"/>
        <w:right w:val="none" w:sz="0" w:space="0" w:color="auto"/>
      </w:divBdr>
    </w:div>
    <w:div w:id="1747802883">
      <w:bodyDiv w:val="1"/>
      <w:marLeft w:val="0"/>
      <w:marRight w:val="0"/>
      <w:marTop w:val="0"/>
      <w:marBottom w:val="0"/>
      <w:divBdr>
        <w:top w:val="none" w:sz="0" w:space="0" w:color="auto"/>
        <w:left w:val="none" w:sz="0" w:space="0" w:color="auto"/>
        <w:bottom w:val="none" w:sz="0" w:space="0" w:color="auto"/>
        <w:right w:val="none" w:sz="0" w:space="0" w:color="auto"/>
      </w:divBdr>
      <w:divsChild>
        <w:div w:id="209075285">
          <w:marLeft w:val="0"/>
          <w:marRight w:val="0"/>
          <w:marTop w:val="0"/>
          <w:marBottom w:val="0"/>
          <w:divBdr>
            <w:top w:val="none" w:sz="0" w:space="0" w:color="auto"/>
            <w:left w:val="none" w:sz="0" w:space="0" w:color="auto"/>
            <w:bottom w:val="none" w:sz="0" w:space="0" w:color="auto"/>
            <w:right w:val="none" w:sz="0" w:space="0" w:color="auto"/>
          </w:divBdr>
          <w:divsChild>
            <w:div w:id="1946424218">
              <w:marLeft w:val="0"/>
              <w:marRight w:val="0"/>
              <w:marTop w:val="0"/>
              <w:marBottom w:val="0"/>
              <w:divBdr>
                <w:top w:val="none" w:sz="0" w:space="0" w:color="auto"/>
                <w:left w:val="none" w:sz="0" w:space="0" w:color="auto"/>
                <w:bottom w:val="none" w:sz="0" w:space="0" w:color="auto"/>
                <w:right w:val="none" w:sz="0" w:space="0" w:color="auto"/>
              </w:divBdr>
              <w:divsChild>
                <w:div w:id="611132798">
                  <w:marLeft w:val="0"/>
                  <w:marRight w:val="0"/>
                  <w:marTop w:val="0"/>
                  <w:marBottom w:val="0"/>
                  <w:divBdr>
                    <w:top w:val="none" w:sz="0" w:space="0" w:color="auto"/>
                    <w:left w:val="none" w:sz="0" w:space="0" w:color="auto"/>
                    <w:bottom w:val="none" w:sz="0" w:space="0" w:color="auto"/>
                    <w:right w:val="none" w:sz="0" w:space="0" w:color="auto"/>
                  </w:divBdr>
                  <w:divsChild>
                    <w:div w:id="1359231791">
                      <w:marLeft w:val="0"/>
                      <w:marRight w:val="0"/>
                      <w:marTop w:val="0"/>
                      <w:marBottom w:val="0"/>
                      <w:divBdr>
                        <w:top w:val="none" w:sz="0" w:space="0" w:color="auto"/>
                        <w:left w:val="none" w:sz="0" w:space="0" w:color="auto"/>
                        <w:bottom w:val="none" w:sz="0" w:space="0" w:color="auto"/>
                        <w:right w:val="none" w:sz="0" w:space="0" w:color="auto"/>
                      </w:divBdr>
                      <w:divsChild>
                        <w:div w:id="1792817945">
                          <w:marLeft w:val="0"/>
                          <w:marRight w:val="0"/>
                          <w:marTop w:val="0"/>
                          <w:marBottom w:val="0"/>
                          <w:divBdr>
                            <w:top w:val="none" w:sz="0" w:space="0" w:color="auto"/>
                            <w:left w:val="none" w:sz="0" w:space="0" w:color="auto"/>
                            <w:bottom w:val="none" w:sz="0" w:space="0" w:color="auto"/>
                            <w:right w:val="none" w:sz="0" w:space="0" w:color="auto"/>
                          </w:divBdr>
                          <w:divsChild>
                            <w:div w:id="954336195">
                              <w:marLeft w:val="0"/>
                              <w:marRight w:val="300"/>
                              <w:marTop w:val="180"/>
                              <w:marBottom w:val="0"/>
                              <w:divBdr>
                                <w:top w:val="none" w:sz="0" w:space="0" w:color="auto"/>
                                <w:left w:val="none" w:sz="0" w:space="0" w:color="auto"/>
                                <w:bottom w:val="none" w:sz="0" w:space="0" w:color="auto"/>
                                <w:right w:val="none" w:sz="0" w:space="0" w:color="auto"/>
                              </w:divBdr>
                              <w:divsChild>
                                <w:div w:id="19533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443360">
          <w:marLeft w:val="0"/>
          <w:marRight w:val="0"/>
          <w:marTop w:val="0"/>
          <w:marBottom w:val="0"/>
          <w:divBdr>
            <w:top w:val="none" w:sz="0" w:space="0" w:color="auto"/>
            <w:left w:val="none" w:sz="0" w:space="0" w:color="auto"/>
            <w:bottom w:val="none" w:sz="0" w:space="0" w:color="auto"/>
            <w:right w:val="none" w:sz="0" w:space="0" w:color="auto"/>
          </w:divBdr>
          <w:divsChild>
            <w:div w:id="2052994410">
              <w:marLeft w:val="0"/>
              <w:marRight w:val="0"/>
              <w:marTop w:val="0"/>
              <w:marBottom w:val="0"/>
              <w:divBdr>
                <w:top w:val="none" w:sz="0" w:space="0" w:color="auto"/>
                <w:left w:val="none" w:sz="0" w:space="0" w:color="auto"/>
                <w:bottom w:val="none" w:sz="0" w:space="0" w:color="auto"/>
                <w:right w:val="none" w:sz="0" w:space="0" w:color="auto"/>
              </w:divBdr>
              <w:divsChild>
                <w:div w:id="756750341">
                  <w:marLeft w:val="0"/>
                  <w:marRight w:val="0"/>
                  <w:marTop w:val="0"/>
                  <w:marBottom w:val="0"/>
                  <w:divBdr>
                    <w:top w:val="none" w:sz="0" w:space="0" w:color="auto"/>
                    <w:left w:val="none" w:sz="0" w:space="0" w:color="auto"/>
                    <w:bottom w:val="none" w:sz="0" w:space="0" w:color="auto"/>
                    <w:right w:val="none" w:sz="0" w:space="0" w:color="auto"/>
                  </w:divBdr>
                  <w:divsChild>
                    <w:div w:id="828978805">
                      <w:marLeft w:val="0"/>
                      <w:marRight w:val="0"/>
                      <w:marTop w:val="0"/>
                      <w:marBottom w:val="0"/>
                      <w:divBdr>
                        <w:top w:val="none" w:sz="0" w:space="0" w:color="auto"/>
                        <w:left w:val="none" w:sz="0" w:space="0" w:color="auto"/>
                        <w:bottom w:val="none" w:sz="0" w:space="0" w:color="auto"/>
                        <w:right w:val="none" w:sz="0" w:space="0" w:color="auto"/>
                      </w:divBdr>
                      <w:divsChild>
                        <w:div w:id="44770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4441">
      <w:bodyDiv w:val="1"/>
      <w:marLeft w:val="0"/>
      <w:marRight w:val="0"/>
      <w:marTop w:val="0"/>
      <w:marBottom w:val="0"/>
      <w:divBdr>
        <w:top w:val="none" w:sz="0" w:space="0" w:color="auto"/>
        <w:left w:val="none" w:sz="0" w:space="0" w:color="auto"/>
        <w:bottom w:val="none" w:sz="0" w:space="0" w:color="auto"/>
        <w:right w:val="none" w:sz="0" w:space="0" w:color="auto"/>
      </w:divBdr>
    </w:div>
    <w:div w:id="1897203110">
      <w:bodyDiv w:val="1"/>
      <w:marLeft w:val="0"/>
      <w:marRight w:val="0"/>
      <w:marTop w:val="0"/>
      <w:marBottom w:val="0"/>
      <w:divBdr>
        <w:top w:val="none" w:sz="0" w:space="0" w:color="auto"/>
        <w:left w:val="none" w:sz="0" w:space="0" w:color="auto"/>
        <w:bottom w:val="none" w:sz="0" w:space="0" w:color="auto"/>
        <w:right w:val="none" w:sz="0" w:space="0" w:color="auto"/>
      </w:divBdr>
    </w:div>
    <w:div w:id="1907717531">
      <w:bodyDiv w:val="1"/>
      <w:marLeft w:val="0"/>
      <w:marRight w:val="0"/>
      <w:marTop w:val="0"/>
      <w:marBottom w:val="0"/>
      <w:divBdr>
        <w:top w:val="none" w:sz="0" w:space="0" w:color="auto"/>
        <w:left w:val="none" w:sz="0" w:space="0" w:color="auto"/>
        <w:bottom w:val="none" w:sz="0" w:space="0" w:color="auto"/>
        <w:right w:val="none" w:sz="0" w:space="0" w:color="auto"/>
      </w:divBdr>
    </w:div>
    <w:div w:id="1921016777">
      <w:bodyDiv w:val="1"/>
      <w:marLeft w:val="0"/>
      <w:marRight w:val="0"/>
      <w:marTop w:val="0"/>
      <w:marBottom w:val="0"/>
      <w:divBdr>
        <w:top w:val="none" w:sz="0" w:space="0" w:color="auto"/>
        <w:left w:val="none" w:sz="0" w:space="0" w:color="auto"/>
        <w:bottom w:val="none" w:sz="0" w:space="0" w:color="auto"/>
        <w:right w:val="none" w:sz="0" w:space="0" w:color="auto"/>
      </w:divBdr>
    </w:div>
    <w:div w:id="1929149879">
      <w:bodyDiv w:val="1"/>
      <w:marLeft w:val="0"/>
      <w:marRight w:val="0"/>
      <w:marTop w:val="0"/>
      <w:marBottom w:val="0"/>
      <w:divBdr>
        <w:top w:val="none" w:sz="0" w:space="0" w:color="auto"/>
        <w:left w:val="none" w:sz="0" w:space="0" w:color="auto"/>
        <w:bottom w:val="none" w:sz="0" w:space="0" w:color="auto"/>
        <w:right w:val="none" w:sz="0" w:space="0" w:color="auto"/>
      </w:divBdr>
    </w:div>
    <w:div w:id="1931352571">
      <w:bodyDiv w:val="1"/>
      <w:marLeft w:val="0"/>
      <w:marRight w:val="0"/>
      <w:marTop w:val="0"/>
      <w:marBottom w:val="0"/>
      <w:divBdr>
        <w:top w:val="none" w:sz="0" w:space="0" w:color="auto"/>
        <w:left w:val="none" w:sz="0" w:space="0" w:color="auto"/>
        <w:bottom w:val="none" w:sz="0" w:space="0" w:color="auto"/>
        <w:right w:val="none" w:sz="0" w:space="0" w:color="auto"/>
      </w:divBdr>
    </w:div>
    <w:div w:id="1940721462">
      <w:bodyDiv w:val="1"/>
      <w:marLeft w:val="0"/>
      <w:marRight w:val="0"/>
      <w:marTop w:val="0"/>
      <w:marBottom w:val="0"/>
      <w:divBdr>
        <w:top w:val="none" w:sz="0" w:space="0" w:color="auto"/>
        <w:left w:val="none" w:sz="0" w:space="0" w:color="auto"/>
        <w:bottom w:val="none" w:sz="0" w:space="0" w:color="auto"/>
        <w:right w:val="none" w:sz="0" w:space="0" w:color="auto"/>
      </w:divBdr>
    </w:div>
    <w:div w:id="1982494399">
      <w:bodyDiv w:val="1"/>
      <w:marLeft w:val="0"/>
      <w:marRight w:val="0"/>
      <w:marTop w:val="0"/>
      <w:marBottom w:val="0"/>
      <w:divBdr>
        <w:top w:val="none" w:sz="0" w:space="0" w:color="auto"/>
        <w:left w:val="none" w:sz="0" w:space="0" w:color="auto"/>
        <w:bottom w:val="none" w:sz="0" w:space="0" w:color="auto"/>
        <w:right w:val="none" w:sz="0" w:space="0" w:color="auto"/>
      </w:divBdr>
    </w:div>
    <w:div w:id="2112510185">
      <w:bodyDiv w:val="1"/>
      <w:marLeft w:val="0"/>
      <w:marRight w:val="0"/>
      <w:marTop w:val="0"/>
      <w:marBottom w:val="0"/>
      <w:divBdr>
        <w:top w:val="none" w:sz="0" w:space="0" w:color="auto"/>
        <w:left w:val="none" w:sz="0" w:space="0" w:color="auto"/>
        <w:bottom w:val="none" w:sz="0" w:space="0" w:color="auto"/>
        <w:right w:val="none" w:sz="0" w:space="0" w:color="auto"/>
      </w:divBdr>
    </w:div>
    <w:div w:id="2136171777">
      <w:bodyDiv w:val="1"/>
      <w:marLeft w:val="0"/>
      <w:marRight w:val="0"/>
      <w:marTop w:val="0"/>
      <w:marBottom w:val="0"/>
      <w:divBdr>
        <w:top w:val="none" w:sz="0" w:space="0" w:color="auto"/>
        <w:left w:val="none" w:sz="0" w:space="0" w:color="auto"/>
        <w:bottom w:val="none" w:sz="0" w:space="0" w:color="auto"/>
        <w:right w:val="none" w:sz="0" w:space="0" w:color="auto"/>
      </w:divBdr>
    </w:div>
    <w:div w:id="213767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3F3BB-F03E-4AC8-856F-E8371E6D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23</Pages>
  <Words>7743</Words>
  <Characters>46461</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projekt</dc:creator>
  <cp:lastModifiedBy>Marcin Bartoś</cp:lastModifiedBy>
  <cp:revision>9</cp:revision>
  <cp:lastPrinted>2022-12-16T11:10:00Z</cp:lastPrinted>
  <dcterms:created xsi:type="dcterms:W3CDTF">2021-11-03T11:41:00Z</dcterms:created>
  <dcterms:modified xsi:type="dcterms:W3CDTF">2023-08-24T10:25:00Z</dcterms:modified>
</cp:coreProperties>
</file>